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92CE8" w14:textId="77777777" w:rsidR="007F35AF" w:rsidRPr="007F35AF" w:rsidRDefault="007F35AF" w:rsidP="007F35AF">
      <w:pPr>
        <w:pStyle w:val="IEEETitle"/>
        <w:tabs>
          <w:tab w:val="center" w:pos="5142"/>
          <w:tab w:val="left" w:pos="6256"/>
        </w:tabs>
        <w:spacing w:line="276" w:lineRule="auto"/>
        <w:rPr>
          <w:rFonts w:asciiTheme="majorHAnsi" w:eastAsia="Cambria" w:hAnsiTheme="majorHAnsi" w:cs="Cambria"/>
          <w:b/>
          <w:spacing w:val="-6"/>
          <w:sz w:val="36"/>
          <w:szCs w:val="36"/>
        </w:rPr>
      </w:pPr>
      <w:r w:rsidRPr="007F35AF">
        <w:rPr>
          <w:rFonts w:asciiTheme="majorHAnsi" w:eastAsia="Cambria" w:hAnsiTheme="majorHAnsi" w:cs="Cambria"/>
          <w:b/>
          <w:spacing w:val="-6"/>
          <w:sz w:val="36"/>
          <w:szCs w:val="36"/>
        </w:rPr>
        <w:t>Worker Handyman Solutions</w:t>
      </w:r>
    </w:p>
    <w:p w14:paraId="6331FF4C" w14:textId="20A529E1" w:rsidR="007F35AF" w:rsidRDefault="007F35AF" w:rsidP="007F35AF">
      <w:pPr>
        <w:pStyle w:val="Default"/>
        <w:spacing w:line="276" w:lineRule="auto"/>
        <w:jc w:val="center"/>
        <w:rPr>
          <w:rFonts w:ascii="Sylfaen" w:hAnsi="Sylfaen"/>
          <w:b/>
          <w:bCs/>
          <w:iCs/>
          <w:sz w:val="22"/>
          <w:szCs w:val="22"/>
        </w:rPr>
      </w:pPr>
      <w:r w:rsidRPr="007F35AF">
        <w:rPr>
          <w:rFonts w:ascii="Sylfaen" w:hAnsi="Sylfaen"/>
          <w:b/>
          <w:bCs/>
          <w:iCs/>
          <w:sz w:val="22"/>
          <w:szCs w:val="22"/>
        </w:rPr>
        <w:t>Siddhant Rai</w:t>
      </w:r>
      <w:r>
        <w:rPr>
          <w:rFonts w:ascii="Sylfaen" w:hAnsi="Sylfaen"/>
          <w:b/>
          <w:bCs/>
          <w:iCs/>
          <w:sz w:val="22"/>
          <w:szCs w:val="22"/>
        </w:rPr>
        <w:t xml:space="preserve">, </w:t>
      </w:r>
      <w:r w:rsidRPr="007F35AF">
        <w:rPr>
          <w:rFonts w:ascii="Sylfaen" w:hAnsi="Sylfaen"/>
          <w:b/>
          <w:bCs/>
          <w:iCs/>
          <w:sz w:val="22"/>
          <w:szCs w:val="22"/>
        </w:rPr>
        <w:t>Mohit Kalwar</w:t>
      </w:r>
      <w:r>
        <w:rPr>
          <w:rFonts w:ascii="Sylfaen" w:hAnsi="Sylfaen"/>
          <w:b/>
          <w:bCs/>
          <w:iCs/>
          <w:sz w:val="22"/>
          <w:szCs w:val="22"/>
        </w:rPr>
        <w:t xml:space="preserve">, </w:t>
      </w:r>
      <w:r w:rsidRPr="007F35AF">
        <w:rPr>
          <w:rFonts w:ascii="Sylfaen" w:hAnsi="Sylfaen"/>
          <w:b/>
          <w:bCs/>
          <w:iCs/>
          <w:sz w:val="22"/>
          <w:szCs w:val="22"/>
        </w:rPr>
        <w:t>Swatantra Yadav</w:t>
      </w:r>
      <w:r>
        <w:rPr>
          <w:rFonts w:ascii="Sylfaen" w:hAnsi="Sylfaen"/>
          <w:b/>
          <w:bCs/>
          <w:iCs/>
          <w:sz w:val="22"/>
          <w:szCs w:val="22"/>
        </w:rPr>
        <w:t xml:space="preserve">, </w:t>
      </w:r>
      <w:r w:rsidRPr="007F35AF">
        <w:rPr>
          <w:rFonts w:ascii="Sylfaen" w:hAnsi="Sylfaen"/>
          <w:b/>
          <w:bCs/>
          <w:iCs/>
          <w:sz w:val="22"/>
          <w:szCs w:val="22"/>
        </w:rPr>
        <w:t>Prof. Aabha Patil</w:t>
      </w:r>
      <w:r>
        <w:rPr>
          <w:rFonts w:ascii="Sylfaen" w:hAnsi="Sylfaen"/>
          <w:b/>
          <w:bCs/>
          <w:iCs/>
          <w:sz w:val="22"/>
          <w:szCs w:val="22"/>
        </w:rPr>
        <w:t xml:space="preserve">, </w:t>
      </w:r>
      <w:r w:rsidRPr="007F35AF">
        <w:rPr>
          <w:rFonts w:ascii="Sylfaen" w:hAnsi="Sylfaen"/>
          <w:b/>
          <w:bCs/>
          <w:iCs/>
          <w:sz w:val="22"/>
          <w:szCs w:val="22"/>
        </w:rPr>
        <w:t>Vipin Yadav</w:t>
      </w:r>
    </w:p>
    <w:p w14:paraId="07FF57E0" w14:textId="0FF8DA10" w:rsidR="00660082" w:rsidRDefault="00660082" w:rsidP="007F35AF">
      <w:pPr>
        <w:pStyle w:val="Default"/>
        <w:spacing w:line="276" w:lineRule="auto"/>
        <w:jc w:val="center"/>
        <w:rPr>
          <w:rFonts w:ascii="Sylfaen" w:hAnsi="Sylfaen"/>
          <w:bCs/>
          <w:iCs/>
          <w:sz w:val="22"/>
          <w:szCs w:val="22"/>
        </w:rPr>
      </w:pPr>
      <w:r w:rsidRPr="00D82D25">
        <w:rPr>
          <w:rFonts w:ascii="Sylfaen" w:hAnsi="Sylfaen"/>
          <w:bCs/>
          <w:iCs/>
          <w:sz w:val="22"/>
          <w:szCs w:val="22"/>
        </w:rPr>
        <w:t>Department of</w:t>
      </w:r>
      <w:r w:rsidRPr="00660082">
        <w:rPr>
          <w:rFonts w:ascii="Sylfaen" w:hAnsi="Sylfaen"/>
          <w:bCs/>
          <w:iCs/>
          <w:sz w:val="22"/>
          <w:szCs w:val="22"/>
        </w:rPr>
        <w:t xml:space="preserve"> Computer Engineering</w:t>
      </w:r>
      <w:r>
        <w:rPr>
          <w:rFonts w:ascii="Sylfaen" w:hAnsi="Sylfaen"/>
          <w:bCs/>
          <w:iCs/>
          <w:sz w:val="22"/>
          <w:szCs w:val="22"/>
        </w:rPr>
        <w:t xml:space="preserve">, </w:t>
      </w:r>
      <w:r w:rsidRPr="00660082">
        <w:rPr>
          <w:rFonts w:ascii="Sylfaen" w:hAnsi="Sylfaen"/>
          <w:bCs/>
          <w:iCs/>
          <w:sz w:val="22"/>
          <w:szCs w:val="22"/>
        </w:rPr>
        <w:t>Shree L. R. Tiwari College of Engineering</w:t>
      </w:r>
      <w:r w:rsidRPr="00660082">
        <w:rPr>
          <w:rFonts w:ascii="Sylfaen" w:hAnsi="Sylfaen"/>
          <w:bCs/>
          <w:iCs/>
          <w:sz w:val="22"/>
          <w:szCs w:val="22"/>
        </w:rPr>
        <w:t xml:space="preserve">, </w:t>
      </w:r>
      <w:r w:rsidRPr="00660082">
        <w:rPr>
          <w:rFonts w:ascii="Sylfaen" w:hAnsi="Sylfaen"/>
          <w:bCs/>
          <w:iCs/>
          <w:sz w:val="22"/>
          <w:szCs w:val="22"/>
        </w:rPr>
        <w:t>Mumbai</w:t>
      </w:r>
      <w:r w:rsidRPr="00706974">
        <w:rPr>
          <w:rFonts w:ascii="Sylfaen" w:hAnsi="Sylfaen"/>
          <w:bCs/>
          <w:iCs/>
          <w:sz w:val="22"/>
          <w:szCs w:val="22"/>
        </w:rPr>
        <w:t xml:space="preserve">, </w:t>
      </w:r>
      <w:r>
        <w:rPr>
          <w:rFonts w:ascii="Sylfaen" w:hAnsi="Sylfaen"/>
          <w:bCs/>
          <w:iCs/>
          <w:sz w:val="22"/>
          <w:szCs w:val="22"/>
        </w:rPr>
        <w:t xml:space="preserve">Maharashtra, </w:t>
      </w:r>
      <w:r w:rsidRPr="00706974">
        <w:rPr>
          <w:rFonts w:ascii="Sylfaen" w:hAnsi="Sylfaen"/>
          <w:bCs/>
          <w:iCs/>
          <w:sz w:val="22"/>
          <w:szCs w:val="22"/>
        </w:rPr>
        <w:t>India</w:t>
      </w:r>
    </w:p>
    <w:p w14:paraId="16E6173E" w14:textId="77777777" w:rsidR="00660082" w:rsidRPr="00660082" w:rsidRDefault="00660082" w:rsidP="007F35AF">
      <w:pPr>
        <w:pStyle w:val="Default"/>
        <w:spacing w:line="276" w:lineRule="auto"/>
        <w:jc w:val="center"/>
        <w:rPr>
          <w:rFonts w:ascii="Sylfaen" w:hAnsi="Sylfaen"/>
          <w:bCs/>
          <w:iCs/>
          <w:sz w:val="22"/>
          <w:szCs w:val="22"/>
        </w:rPr>
      </w:pPr>
    </w:p>
    <w:tbl>
      <w:tblPr>
        <w:tblStyle w:val="TableGrid"/>
        <w:tblW w:w="5115"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5"/>
        <w:gridCol w:w="238"/>
        <w:gridCol w:w="7548"/>
      </w:tblGrid>
      <w:tr w:rsidR="00BE7C5F" w:rsidRPr="00E63088" w14:paraId="583DCEF4" w14:textId="77777777" w:rsidTr="00482034">
        <w:trPr>
          <w:trHeight w:val="474"/>
          <w:jc w:val="center"/>
        </w:trPr>
        <w:tc>
          <w:tcPr>
            <w:tcW w:w="1300" w:type="pct"/>
            <w:tcBorders>
              <w:top w:val="single" w:sz="4" w:space="0" w:color="auto"/>
              <w:bottom w:val="single" w:sz="4" w:space="0" w:color="auto"/>
            </w:tcBorders>
          </w:tcPr>
          <w:p w14:paraId="10C6F735" w14:textId="77777777" w:rsidR="00BE7C5F" w:rsidRPr="002C4B5C" w:rsidRDefault="00BE7C5F" w:rsidP="00E63088">
            <w:pPr>
              <w:pStyle w:val="Els-Abstract-head"/>
              <w:spacing w:before="120" w:after="120" w:line="276" w:lineRule="auto"/>
              <w:ind w:left="-101" w:right="-101"/>
              <w:rPr>
                <w:rFonts w:ascii="Sylfaen" w:hAnsi="Sylfaen"/>
                <w:bCs/>
                <w:smallCaps/>
                <w:sz w:val="21"/>
                <w:szCs w:val="21"/>
              </w:rPr>
            </w:pPr>
            <w:r w:rsidRPr="002C4B5C">
              <w:rPr>
                <w:rFonts w:ascii="Sylfaen" w:hAnsi="Sylfaen"/>
                <w:bCs/>
                <w:smallCaps/>
                <w:sz w:val="21"/>
                <w:szCs w:val="21"/>
              </w:rPr>
              <w:t>A R T I C L E I N F O</w:t>
            </w:r>
          </w:p>
        </w:tc>
        <w:tc>
          <w:tcPr>
            <w:tcW w:w="113" w:type="pct"/>
            <w:tcBorders>
              <w:top w:val="single" w:sz="4" w:space="0" w:color="auto"/>
              <w:bottom w:val="nil"/>
            </w:tcBorders>
          </w:tcPr>
          <w:p w14:paraId="3C066F51" w14:textId="77777777" w:rsidR="00BE7C5F" w:rsidRPr="002C4B5C" w:rsidRDefault="00BE7C5F" w:rsidP="00E63088">
            <w:pPr>
              <w:spacing w:line="276" w:lineRule="auto"/>
              <w:ind w:left="-101" w:right="-101"/>
              <w:rPr>
                <w:rFonts w:ascii="Sylfaen" w:hAnsi="Sylfaen"/>
                <w:sz w:val="21"/>
                <w:szCs w:val="21"/>
              </w:rPr>
            </w:pPr>
          </w:p>
        </w:tc>
        <w:tc>
          <w:tcPr>
            <w:tcW w:w="3587" w:type="pct"/>
            <w:tcBorders>
              <w:top w:val="single" w:sz="4" w:space="0" w:color="auto"/>
              <w:bottom w:val="single" w:sz="4" w:space="0" w:color="auto"/>
            </w:tcBorders>
          </w:tcPr>
          <w:p w14:paraId="5DE93FB4" w14:textId="77777777" w:rsidR="00BE7C5F" w:rsidRPr="002C4B5C" w:rsidRDefault="00BE7C5F" w:rsidP="00E63088">
            <w:pPr>
              <w:pStyle w:val="Els-Abstract-head"/>
              <w:spacing w:before="120" w:after="120" w:line="276" w:lineRule="auto"/>
              <w:ind w:left="-105"/>
              <w:rPr>
                <w:rFonts w:ascii="Sylfaen" w:hAnsi="Sylfaen"/>
                <w:bCs/>
                <w:smallCaps/>
                <w:sz w:val="21"/>
                <w:szCs w:val="21"/>
              </w:rPr>
            </w:pPr>
            <w:r w:rsidRPr="002C4B5C">
              <w:rPr>
                <w:rFonts w:ascii="Sylfaen" w:hAnsi="Sylfaen"/>
                <w:bCs/>
                <w:smallCaps/>
                <w:sz w:val="21"/>
                <w:szCs w:val="21"/>
              </w:rPr>
              <w:t>A B S T R A C T</w:t>
            </w:r>
          </w:p>
        </w:tc>
      </w:tr>
      <w:tr w:rsidR="00BE7C5F" w:rsidRPr="00E63088" w14:paraId="64B3C9A5" w14:textId="77777777" w:rsidTr="00482034">
        <w:trPr>
          <w:trHeight w:val="872"/>
          <w:jc w:val="center"/>
        </w:trPr>
        <w:tc>
          <w:tcPr>
            <w:tcW w:w="1300" w:type="pct"/>
            <w:tcBorders>
              <w:top w:val="single" w:sz="4" w:space="0" w:color="auto"/>
              <w:bottom w:val="single" w:sz="4" w:space="0" w:color="auto"/>
            </w:tcBorders>
          </w:tcPr>
          <w:p w14:paraId="56395C6D" w14:textId="77777777" w:rsidR="00BE7C5F" w:rsidRPr="002C4B5C" w:rsidRDefault="00BE7C5F" w:rsidP="00E63088">
            <w:pPr>
              <w:pStyle w:val="Els-history"/>
              <w:pBdr>
                <w:top w:val="none" w:sz="0" w:space="0" w:color="auto"/>
              </w:pBdr>
              <w:spacing w:before="120" w:line="276" w:lineRule="auto"/>
              <w:ind w:right="-101"/>
              <w:rPr>
                <w:rFonts w:ascii="Sylfaen" w:hAnsi="Sylfaen"/>
                <w:b/>
                <w:bCs/>
                <w:sz w:val="21"/>
                <w:szCs w:val="21"/>
              </w:rPr>
            </w:pPr>
            <w:r w:rsidRPr="002C4B5C">
              <w:rPr>
                <w:rFonts w:ascii="Sylfaen" w:hAnsi="Sylfaen"/>
                <w:b/>
                <w:bCs/>
                <w:sz w:val="21"/>
                <w:szCs w:val="21"/>
              </w:rPr>
              <w:t>Article History:</w:t>
            </w:r>
          </w:p>
          <w:p w14:paraId="14AACD12" w14:textId="6DD89C1F" w:rsidR="0096481C" w:rsidRPr="002C4B5C" w:rsidRDefault="0096481C" w:rsidP="00E63088">
            <w:pPr>
              <w:pStyle w:val="Els-history"/>
              <w:pBdr>
                <w:top w:val="none" w:sz="0" w:space="0" w:color="auto"/>
              </w:pBdr>
              <w:spacing w:before="120" w:line="276" w:lineRule="auto"/>
              <w:ind w:right="-101"/>
              <w:rPr>
                <w:rFonts w:ascii="Sylfaen" w:hAnsi="Sylfaen"/>
                <w:b/>
                <w:bCs/>
                <w:sz w:val="21"/>
                <w:szCs w:val="21"/>
              </w:rPr>
            </w:pPr>
            <w:r w:rsidRPr="002C4B5C">
              <w:rPr>
                <w:rFonts w:ascii="Sylfaen" w:eastAsia="Calibri" w:hAnsi="Sylfaen"/>
                <w:sz w:val="21"/>
                <w:szCs w:val="21"/>
              </w:rPr>
              <w:t xml:space="preserve">Accepted:  </w:t>
            </w:r>
            <w:r w:rsidR="00C172ED" w:rsidRPr="002C4B5C">
              <w:rPr>
                <w:rFonts w:ascii="Sylfaen" w:eastAsia="Calibri" w:hAnsi="Sylfaen"/>
                <w:sz w:val="21"/>
                <w:szCs w:val="21"/>
              </w:rPr>
              <w:t xml:space="preserve"> </w:t>
            </w:r>
            <w:r w:rsidR="00EA5DBA">
              <w:rPr>
                <w:rFonts w:ascii="Sylfaen" w:eastAsia="Calibri" w:hAnsi="Sylfaen"/>
                <w:sz w:val="21"/>
                <w:szCs w:val="21"/>
              </w:rPr>
              <w:t>10</w:t>
            </w:r>
            <w:r w:rsidR="00EA5DBA" w:rsidRPr="002C4B5C">
              <w:rPr>
                <w:rFonts w:ascii="Sylfaen" w:eastAsia="Calibri" w:hAnsi="Sylfaen"/>
                <w:sz w:val="21"/>
                <w:szCs w:val="21"/>
              </w:rPr>
              <w:t xml:space="preserve"> </w:t>
            </w:r>
            <w:r w:rsidR="00EA5DBA" w:rsidRPr="001144B1">
              <w:rPr>
                <w:rFonts w:ascii="Sylfaen" w:eastAsia="Calibri" w:hAnsi="Sylfaen"/>
                <w:sz w:val="22"/>
                <w:szCs w:val="22"/>
              </w:rPr>
              <w:t>April</w:t>
            </w:r>
            <w:r w:rsidR="00471BF6" w:rsidRPr="002C4B5C">
              <w:rPr>
                <w:rFonts w:ascii="Sylfaen" w:eastAsia="Calibri" w:hAnsi="Sylfaen"/>
                <w:sz w:val="21"/>
                <w:szCs w:val="21"/>
              </w:rPr>
              <w:t xml:space="preserve"> </w:t>
            </w:r>
            <w:r w:rsidR="00C172ED" w:rsidRPr="002C4B5C">
              <w:rPr>
                <w:rFonts w:ascii="Sylfaen" w:eastAsia="Calibri" w:hAnsi="Sylfaen"/>
                <w:sz w:val="21"/>
                <w:szCs w:val="21"/>
              </w:rPr>
              <w:t>2024</w:t>
            </w:r>
          </w:p>
          <w:p w14:paraId="4EE0CF66" w14:textId="3EAECE47" w:rsidR="00BE7C5F" w:rsidRPr="002C4B5C" w:rsidRDefault="0096481C" w:rsidP="00FC4555">
            <w:pPr>
              <w:pStyle w:val="Els-history"/>
              <w:pBdr>
                <w:top w:val="none" w:sz="0" w:space="0" w:color="auto"/>
              </w:pBdr>
              <w:spacing w:line="276" w:lineRule="auto"/>
              <w:ind w:right="-101"/>
              <w:rPr>
                <w:rFonts w:ascii="Sylfaen" w:eastAsia="Calibri" w:hAnsi="Sylfaen"/>
                <w:sz w:val="21"/>
                <w:szCs w:val="21"/>
              </w:rPr>
            </w:pPr>
            <w:r w:rsidRPr="002C4B5C">
              <w:rPr>
                <w:rFonts w:ascii="Sylfaen" w:eastAsia="Calibri" w:hAnsi="Sylfaen"/>
                <w:sz w:val="21"/>
                <w:szCs w:val="21"/>
              </w:rPr>
              <w:t xml:space="preserve">Published: </w:t>
            </w:r>
            <w:r w:rsidR="00D4277B" w:rsidRPr="002C4B5C">
              <w:rPr>
                <w:rFonts w:ascii="Sylfaen" w:eastAsia="Calibri" w:hAnsi="Sylfaen"/>
                <w:sz w:val="21"/>
                <w:szCs w:val="21"/>
              </w:rPr>
              <w:t xml:space="preserve"> </w:t>
            </w:r>
            <w:r w:rsidR="00B75579">
              <w:rPr>
                <w:rFonts w:ascii="Sylfaen" w:eastAsia="Calibri" w:hAnsi="Sylfaen"/>
                <w:sz w:val="21"/>
                <w:szCs w:val="21"/>
              </w:rPr>
              <w:t>1</w:t>
            </w:r>
            <w:r w:rsidR="00EA5DBA">
              <w:rPr>
                <w:rFonts w:ascii="Sylfaen" w:eastAsia="Calibri" w:hAnsi="Sylfaen"/>
                <w:sz w:val="21"/>
                <w:szCs w:val="21"/>
              </w:rPr>
              <w:t>8</w:t>
            </w:r>
            <w:r w:rsidR="0054297B" w:rsidRPr="002C4B5C">
              <w:rPr>
                <w:rFonts w:ascii="Sylfaen" w:eastAsia="Calibri" w:hAnsi="Sylfaen"/>
                <w:sz w:val="21"/>
                <w:szCs w:val="21"/>
              </w:rPr>
              <w:t xml:space="preserve"> </w:t>
            </w:r>
            <w:r w:rsidR="00150EA9" w:rsidRPr="001144B1">
              <w:rPr>
                <w:rFonts w:ascii="Sylfaen" w:eastAsia="Calibri" w:hAnsi="Sylfaen"/>
                <w:sz w:val="22"/>
                <w:szCs w:val="22"/>
              </w:rPr>
              <w:t>April</w:t>
            </w:r>
            <w:r w:rsidR="00150EA9" w:rsidRPr="002C4B5C">
              <w:rPr>
                <w:rFonts w:ascii="Sylfaen" w:eastAsia="Calibri" w:hAnsi="Sylfaen"/>
                <w:sz w:val="21"/>
                <w:szCs w:val="21"/>
              </w:rPr>
              <w:t xml:space="preserve"> </w:t>
            </w:r>
            <w:r w:rsidRPr="002C4B5C">
              <w:rPr>
                <w:rFonts w:ascii="Sylfaen" w:eastAsia="Calibri" w:hAnsi="Sylfaen"/>
                <w:sz w:val="21"/>
                <w:szCs w:val="21"/>
              </w:rPr>
              <w:t>202</w:t>
            </w:r>
            <w:r w:rsidR="00FC4555" w:rsidRPr="002C4B5C">
              <w:rPr>
                <w:rFonts w:ascii="Sylfaen" w:eastAsia="Calibri" w:hAnsi="Sylfaen"/>
                <w:sz w:val="21"/>
                <w:szCs w:val="21"/>
              </w:rPr>
              <w:t>4</w:t>
            </w:r>
          </w:p>
          <w:p w14:paraId="773D71C8" w14:textId="53ECC012" w:rsidR="00FC4555" w:rsidRPr="002C4B5C" w:rsidRDefault="00FC4555" w:rsidP="00FC4555">
            <w:pPr>
              <w:rPr>
                <w:sz w:val="21"/>
                <w:szCs w:val="21"/>
                <w:lang w:val="en-US" w:eastAsia="en-US"/>
              </w:rPr>
            </w:pPr>
          </w:p>
        </w:tc>
        <w:tc>
          <w:tcPr>
            <w:tcW w:w="113" w:type="pct"/>
            <w:vMerge w:val="restart"/>
            <w:tcBorders>
              <w:top w:val="nil"/>
            </w:tcBorders>
          </w:tcPr>
          <w:p w14:paraId="0B42FC92" w14:textId="77777777" w:rsidR="00BE7C5F" w:rsidRPr="002C4B5C" w:rsidRDefault="00BE7C5F" w:rsidP="00E63088">
            <w:pPr>
              <w:spacing w:line="276" w:lineRule="auto"/>
              <w:ind w:left="-101" w:right="-101"/>
              <w:rPr>
                <w:rFonts w:ascii="Sylfaen" w:hAnsi="Sylfaen"/>
                <w:sz w:val="21"/>
                <w:szCs w:val="21"/>
              </w:rPr>
            </w:pPr>
          </w:p>
        </w:tc>
        <w:tc>
          <w:tcPr>
            <w:tcW w:w="3587" w:type="pct"/>
            <w:vMerge w:val="restart"/>
            <w:tcBorders>
              <w:top w:val="single" w:sz="4" w:space="0" w:color="auto"/>
            </w:tcBorders>
          </w:tcPr>
          <w:p w14:paraId="2F3918E0" w14:textId="77777777" w:rsidR="00660082" w:rsidRPr="00660082" w:rsidRDefault="00660082" w:rsidP="00660082">
            <w:pPr>
              <w:spacing w:line="276" w:lineRule="auto"/>
              <w:jc w:val="both"/>
              <w:rPr>
                <w:rFonts w:ascii="Sylfaen" w:hAnsi="Sylfaen"/>
                <w:sz w:val="21"/>
                <w:szCs w:val="21"/>
              </w:rPr>
            </w:pPr>
            <w:r w:rsidRPr="00660082">
              <w:rPr>
                <w:rFonts w:ascii="Sylfaen" w:hAnsi="Sylfaen"/>
                <w:sz w:val="21"/>
                <w:szCs w:val="21"/>
              </w:rPr>
              <w:t>The goal of the "Worker Handyman Solutions: Providing Reliable Home Services" initiative is to employ an innovative online platform to improve the dependability and accessibility of home maintenance services. The project's goal is to design an intuitive user interface that will allow clients to quickly and easily specify what they need from a range of home services. Through the use of cutting-edge technology, the platform links clients with qualified professionals, guaranteeing reliable and timely solutions for a variety of jobs. The principal aims of this initiative are to optimize the hiring process, boost client contentment, and facilitate effective correspondence between service recipients and suppliers. By providing clients with a dependable, customized , and easy-to-use solution, the team hopes to transform the home services sector and enhance their overall home maintenance experience.</w:t>
            </w:r>
          </w:p>
          <w:p w14:paraId="69D32809" w14:textId="6B9C64D8" w:rsidR="00537237" w:rsidRPr="002C4B5C" w:rsidRDefault="00660082" w:rsidP="00660082">
            <w:pPr>
              <w:spacing w:line="276" w:lineRule="auto"/>
              <w:jc w:val="both"/>
              <w:rPr>
                <w:rFonts w:ascii="Sylfaen" w:hAnsi="Sylfaen"/>
                <w:sz w:val="21"/>
                <w:szCs w:val="21"/>
              </w:rPr>
            </w:pPr>
            <w:r w:rsidRPr="00660082">
              <w:rPr>
                <w:rFonts w:ascii="Sylfaen" w:hAnsi="Sylfaen"/>
                <w:b/>
                <w:bCs/>
                <w:sz w:val="21"/>
                <w:szCs w:val="21"/>
              </w:rPr>
              <w:t>Keywords</w:t>
            </w:r>
            <w:r w:rsidRPr="00660082">
              <w:rPr>
                <w:rFonts w:ascii="Sylfaen" w:hAnsi="Sylfaen"/>
                <w:b/>
                <w:bCs/>
                <w:sz w:val="21"/>
                <w:szCs w:val="21"/>
              </w:rPr>
              <w:t xml:space="preserve"> : </w:t>
            </w:r>
            <w:r w:rsidRPr="00660082">
              <w:rPr>
                <w:rFonts w:ascii="Sylfaen" w:hAnsi="Sylfaen"/>
                <w:sz w:val="21"/>
                <w:szCs w:val="21"/>
              </w:rPr>
              <w:t xml:space="preserve"> Home Maintenance, Reliable Services, Innovative Platform, User-Friendly Interface, Effective Communication.</w:t>
            </w:r>
          </w:p>
        </w:tc>
      </w:tr>
      <w:tr w:rsidR="00BE7C5F" w:rsidRPr="00E63088" w14:paraId="1682F063" w14:textId="77777777" w:rsidTr="00482034">
        <w:trPr>
          <w:trHeight w:val="1305"/>
          <w:jc w:val="center"/>
        </w:trPr>
        <w:tc>
          <w:tcPr>
            <w:tcW w:w="1300" w:type="pct"/>
            <w:tcBorders>
              <w:top w:val="single" w:sz="4" w:space="0" w:color="auto"/>
              <w:bottom w:val="single" w:sz="4" w:space="0" w:color="auto"/>
            </w:tcBorders>
          </w:tcPr>
          <w:p w14:paraId="604B99C1" w14:textId="77777777" w:rsidR="00BE7C5F" w:rsidRPr="00E63088" w:rsidRDefault="00BE7C5F" w:rsidP="00E63088">
            <w:pPr>
              <w:autoSpaceDE w:val="0"/>
              <w:autoSpaceDN w:val="0"/>
              <w:adjustRightInd w:val="0"/>
              <w:spacing w:line="276" w:lineRule="auto"/>
              <w:jc w:val="both"/>
              <w:rPr>
                <w:rFonts w:ascii="Sylfaen" w:eastAsia="Calibri" w:hAnsi="Sylfaen"/>
                <w:b/>
                <w:bCs/>
                <w:sz w:val="22"/>
                <w:szCs w:val="22"/>
                <w:lang w:val="en-US" w:eastAsia="en-US"/>
              </w:rPr>
            </w:pPr>
          </w:p>
          <w:p w14:paraId="4F5660A5" w14:textId="77777777" w:rsidR="00BE7C5F" w:rsidRPr="00E63088" w:rsidRDefault="00BE7C5F" w:rsidP="00E63088">
            <w:pPr>
              <w:autoSpaceDE w:val="0"/>
              <w:autoSpaceDN w:val="0"/>
              <w:adjustRightInd w:val="0"/>
              <w:spacing w:line="276" w:lineRule="auto"/>
              <w:jc w:val="both"/>
              <w:rPr>
                <w:rFonts w:ascii="Sylfaen" w:eastAsia="Calibri" w:hAnsi="Sylfaen"/>
                <w:b/>
                <w:bCs/>
                <w:sz w:val="22"/>
                <w:szCs w:val="22"/>
                <w:lang w:val="en-US" w:eastAsia="en-US"/>
              </w:rPr>
            </w:pPr>
            <w:r w:rsidRPr="00E63088">
              <w:rPr>
                <w:rFonts w:ascii="Sylfaen" w:eastAsia="Calibri" w:hAnsi="Sylfaen"/>
                <w:b/>
                <w:bCs/>
                <w:sz w:val="22"/>
                <w:szCs w:val="22"/>
                <w:lang w:val="en-US" w:eastAsia="en-US"/>
              </w:rPr>
              <w:t>Publication Issue</w:t>
            </w:r>
          </w:p>
          <w:p w14:paraId="238A8DD6" w14:textId="4C431F5D" w:rsidR="00FC4555" w:rsidRDefault="00FC4555" w:rsidP="00E63088">
            <w:pPr>
              <w:autoSpaceDE w:val="0"/>
              <w:autoSpaceDN w:val="0"/>
              <w:adjustRightInd w:val="0"/>
              <w:spacing w:line="276" w:lineRule="auto"/>
              <w:jc w:val="both"/>
              <w:rPr>
                <w:rFonts w:ascii="Sylfaen" w:eastAsia="Calibri" w:hAnsi="Sylfaen"/>
                <w:sz w:val="22"/>
                <w:szCs w:val="22"/>
                <w:lang w:val="en-US" w:eastAsia="en-US"/>
              </w:rPr>
            </w:pPr>
            <w:r w:rsidRPr="00FC4555">
              <w:rPr>
                <w:rFonts w:ascii="Sylfaen" w:eastAsia="Calibri" w:hAnsi="Sylfaen"/>
                <w:sz w:val="22"/>
                <w:szCs w:val="22"/>
                <w:lang w:val="en-US" w:eastAsia="en-US"/>
              </w:rPr>
              <w:t xml:space="preserve">Volume 10, Issue </w:t>
            </w:r>
            <w:r w:rsidR="001144B1">
              <w:rPr>
                <w:rFonts w:ascii="Sylfaen" w:eastAsia="Calibri" w:hAnsi="Sylfaen"/>
                <w:sz w:val="22"/>
                <w:szCs w:val="22"/>
                <w:lang w:val="en-US" w:eastAsia="en-US"/>
              </w:rPr>
              <w:t>2</w:t>
            </w:r>
          </w:p>
          <w:p w14:paraId="700F8F48" w14:textId="5337C106" w:rsidR="00FC4555" w:rsidRDefault="001144B1" w:rsidP="00E63088">
            <w:pPr>
              <w:autoSpaceDE w:val="0"/>
              <w:autoSpaceDN w:val="0"/>
              <w:adjustRightInd w:val="0"/>
              <w:spacing w:line="276" w:lineRule="auto"/>
              <w:jc w:val="both"/>
              <w:rPr>
                <w:rFonts w:ascii="Sylfaen" w:eastAsia="Calibri" w:hAnsi="Sylfaen"/>
                <w:sz w:val="22"/>
                <w:szCs w:val="22"/>
                <w:lang w:val="en-US" w:eastAsia="en-US"/>
              </w:rPr>
            </w:pPr>
            <w:r w:rsidRPr="001144B1">
              <w:rPr>
                <w:rFonts w:ascii="Sylfaen" w:eastAsia="Calibri" w:hAnsi="Sylfaen"/>
                <w:sz w:val="22"/>
                <w:szCs w:val="22"/>
                <w:lang w:val="en-US" w:eastAsia="en-US"/>
              </w:rPr>
              <w:t>March-April</w:t>
            </w:r>
            <w:r w:rsidR="00FC4555" w:rsidRPr="00FC4555">
              <w:rPr>
                <w:rFonts w:ascii="Sylfaen" w:eastAsia="Calibri" w:hAnsi="Sylfaen"/>
                <w:sz w:val="22"/>
                <w:szCs w:val="22"/>
                <w:lang w:val="en-US" w:eastAsia="en-US"/>
              </w:rPr>
              <w:t>-2024</w:t>
            </w:r>
          </w:p>
          <w:p w14:paraId="1286AECE" w14:textId="77777777" w:rsidR="00FC4555" w:rsidRDefault="00FC4555" w:rsidP="00E63088">
            <w:pPr>
              <w:autoSpaceDE w:val="0"/>
              <w:autoSpaceDN w:val="0"/>
              <w:adjustRightInd w:val="0"/>
              <w:spacing w:line="276" w:lineRule="auto"/>
              <w:jc w:val="both"/>
              <w:rPr>
                <w:rFonts w:ascii="Sylfaen" w:eastAsia="Calibri" w:hAnsi="Sylfaen"/>
                <w:b/>
                <w:bCs/>
                <w:sz w:val="22"/>
                <w:szCs w:val="22"/>
                <w:lang w:val="en-US" w:eastAsia="en-US"/>
              </w:rPr>
            </w:pPr>
          </w:p>
          <w:p w14:paraId="3BAF71C7" w14:textId="4F7D3C7F" w:rsidR="00BE7C5F" w:rsidRPr="00E63088" w:rsidRDefault="00BE7C5F" w:rsidP="00E63088">
            <w:pPr>
              <w:autoSpaceDE w:val="0"/>
              <w:autoSpaceDN w:val="0"/>
              <w:adjustRightInd w:val="0"/>
              <w:spacing w:line="276" w:lineRule="auto"/>
              <w:jc w:val="both"/>
              <w:rPr>
                <w:rFonts w:ascii="Sylfaen" w:eastAsia="Calibri" w:hAnsi="Sylfaen"/>
                <w:b/>
                <w:bCs/>
                <w:sz w:val="22"/>
                <w:szCs w:val="22"/>
                <w:lang w:val="en-US" w:eastAsia="en-US"/>
              </w:rPr>
            </w:pPr>
            <w:r w:rsidRPr="00E63088">
              <w:rPr>
                <w:rFonts w:ascii="Sylfaen" w:eastAsia="Calibri" w:hAnsi="Sylfaen"/>
                <w:b/>
                <w:bCs/>
                <w:sz w:val="22"/>
                <w:szCs w:val="22"/>
                <w:lang w:val="en-US" w:eastAsia="en-US"/>
              </w:rPr>
              <w:t xml:space="preserve">Page Number </w:t>
            </w:r>
          </w:p>
          <w:p w14:paraId="7F4D35C8" w14:textId="68DCC88E" w:rsidR="00BE7C5F" w:rsidRPr="00E63088" w:rsidRDefault="00E64DB4" w:rsidP="00E63088">
            <w:pPr>
              <w:spacing w:line="276" w:lineRule="auto"/>
              <w:rPr>
                <w:rFonts w:ascii="Sylfaen" w:hAnsi="Sylfaen"/>
                <w:sz w:val="22"/>
                <w:szCs w:val="22"/>
                <w:lang w:val="en-US"/>
              </w:rPr>
            </w:pPr>
            <w:r w:rsidRPr="00E64DB4">
              <w:rPr>
                <w:rFonts w:ascii="Sylfaen" w:eastAsia="Calibri" w:hAnsi="Sylfaen"/>
                <w:sz w:val="22"/>
                <w:szCs w:val="22"/>
                <w:lang w:val="en-US" w:eastAsia="en-US"/>
              </w:rPr>
              <w:t>525-534</w:t>
            </w:r>
          </w:p>
        </w:tc>
        <w:tc>
          <w:tcPr>
            <w:tcW w:w="113" w:type="pct"/>
            <w:vMerge/>
            <w:tcBorders>
              <w:bottom w:val="single" w:sz="4" w:space="0" w:color="auto"/>
            </w:tcBorders>
          </w:tcPr>
          <w:p w14:paraId="501535D0" w14:textId="77777777" w:rsidR="00BE7C5F" w:rsidRPr="00E63088" w:rsidRDefault="00BE7C5F" w:rsidP="00E63088">
            <w:pPr>
              <w:spacing w:line="276" w:lineRule="auto"/>
              <w:rPr>
                <w:rFonts w:ascii="Sylfaen" w:hAnsi="Sylfaen"/>
                <w:sz w:val="22"/>
                <w:szCs w:val="22"/>
              </w:rPr>
            </w:pPr>
          </w:p>
        </w:tc>
        <w:tc>
          <w:tcPr>
            <w:tcW w:w="3587" w:type="pct"/>
            <w:vMerge/>
            <w:tcBorders>
              <w:bottom w:val="single" w:sz="4" w:space="0" w:color="auto"/>
            </w:tcBorders>
          </w:tcPr>
          <w:p w14:paraId="58BE45A7" w14:textId="77777777" w:rsidR="00BE7C5F" w:rsidRPr="00E63088" w:rsidRDefault="00BE7C5F" w:rsidP="00E63088">
            <w:pPr>
              <w:pStyle w:val="Els-Abstract-head"/>
              <w:spacing w:before="120" w:after="120" w:line="276" w:lineRule="auto"/>
              <w:rPr>
                <w:rFonts w:ascii="Sylfaen" w:hAnsi="Sylfaen"/>
                <w:b w:val="0"/>
                <w:bCs/>
                <w:sz w:val="22"/>
                <w:szCs w:val="22"/>
              </w:rPr>
            </w:pPr>
          </w:p>
        </w:tc>
      </w:tr>
    </w:tbl>
    <w:p w14:paraId="106E0D56" w14:textId="365CC59E" w:rsidR="00470B95" w:rsidRPr="00E63088" w:rsidRDefault="00470B95" w:rsidP="00E63088">
      <w:pPr>
        <w:spacing w:line="276" w:lineRule="auto"/>
        <w:rPr>
          <w:rFonts w:ascii="Sylfaen" w:hAnsi="Sylfaen"/>
          <w:sz w:val="22"/>
          <w:szCs w:val="22"/>
        </w:rPr>
      </w:pPr>
    </w:p>
    <w:p w14:paraId="00BA9DB7" w14:textId="4FA5384F" w:rsidR="00573994" w:rsidRPr="00E63088" w:rsidRDefault="00573994" w:rsidP="00E63088">
      <w:pPr>
        <w:spacing w:line="276" w:lineRule="auto"/>
        <w:rPr>
          <w:rFonts w:ascii="Sylfaen" w:hAnsi="Sylfaen"/>
          <w:sz w:val="22"/>
          <w:szCs w:val="22"/>
        </w:rPr>
        <w:sectPr w:rsidR="00573994" w:rsidRPr="00E63088" w:rsidSect="00B82155">
          <w:headerReference w:type="default" r:id="rId8"/>
          <w:footerReference w:type="default" r:id="rId9"/>
          <w:headerReference w:type="first" r:id="rId10"/>
          <w:footerReference w:type="first" r:id="rId11"/>
          <w:pgSz w:w="11906" w:h="16838" w:code="9"/>
          <w:pgMar w:top="1077" w:right="811" w:bottom="2438" w:left="811" w:header="709" w:footer="720" w:gutter="0"/>
          <w:pgNumType w:start="122"/>
          <w:cols w:space="708"/>
          <w:titlePg/>
          <w:docGrid w:linePitch="360"/>
        </w:sectPr>
      </w:pPr>
    </w:p>
    <w:p w14:paraId="3ACDD05F" w14:textId="77777777" w:rsidR="00312DF2" w:rsidRPr="002C4B5C" w:rsidRDefault="00312DF2" w:rsidP="00E63088">
      <w:pPr>
        <w:numPr>
          <w:ilvl w:val="0"/>
          <w:numId w:val="8"/>
        </w:numPr>
        <w:tabs>
          <w:tab w:val="left" w:pos="360"/>
        </w:tabs>
        <w:spacing w:line="276" w:lineRule="auto"/>
        <w:ind w:left="289" w:hanging="289"/>
        <w:jc w:val="center"/>
        <w:rPr>
          <w:rFonts w:ascii="Sylfaen" w:eastAsia="Cambria" w:hAnsi="Sylfaen" w:cs="Cambria"/>
          <w:b/>
          <w:spacing w:val="-1"/>
          <w:sz w:val="21"/>
          <w:szCs w:val="21"/>
          <w:lang w:val="en-US" w:eastAsia="en-US"/>
        </w:rPr>
      </w:pPr>
      <w:r w:rsidRPr="002C4B5C">
        <w:rPr>
          <w:rFonts w:ascii="Sylfaen" w:eastAsia="Cambria" w:hAnsi="Sylfaen" w:cs="Cambria"/>
          <w:b/>
          <w:spacing w:val="-1"/>
          <w:sz w:val="21"/>
          <w:szCs w:val="21"/>
          <w:lang w:val="en-US" w:eastAsia="en-US"/>
        </w:rPr>
        <w:t>INTRODUCTION</w:t>
      </w:r>
    </w:p>
    <w:p w14:paraId="4586037D" w14:textId="77777777" w:rsidR="00E21C73" w:rsidRPr="002C4B5C" w:rsidRDefault="00E21C73" w:rsidP="00E21C73">
      <w:pPr>
        <w:pStyle w:val="IEEEParagraph"/>
        <w:spacing w:line="276" w:lineRule="auto"/>
        <w:ind w:firstLine="0"/>
        <w:rPr>
          <w:rFonts w:ascii="Sylfaen" w:hAnsi="Sylfaen"/>
          <w:bCs/>
          <w:sz w:val="21"/>
          <w:szCs w:val="21"/>
        </w:rPr>
      </w:pPr>
    </w:p>
    <w:p w14:paraId="3A7FF7A0" w14:textId="77777777" w:rsidR="00660082" w:rsidRPr="00660082" w:rsidRDefault="00660082" w:rsidP="00660082">
      <w:pPr>
        <w:tabs>
          <w:tab w:val="left" w:pos="3123"/>
        </w:tabs>
        <w:spacing w:line="276" w:lineRule="auto"/>
        <w:jc w:val="both"/>
        <w:rPr>
          <w:rFonts w:ascii="Sylfaen" w:hAnsi="Sylfaen"/>
          <w:bCs/>
          <w:sz w:val="22"/>
          <w:szCs w:val="22"/>
        </w:rPr>
      </w:pPr>
      <w:r w:rsidRPr="00660082">
        <w:rPr>
          <w:rFonts w:ascii="Sylfaen" w:hAnsi="Sylfaen"/>
          <w:bCs/>
          <w:sz w:val="22"/>
          <w:szCs w:val="22"/>
        </w:rPr>
        <w:t xml:space="preserve">The need for trustworthy house maintenance services is critical in the fast-paced world we live in today. However, it can frequently be difficult to navigate the process of locating reliable professionals. The "Worker Handyman Solutions" project is launching a cutting-edge web platform to address this. Our mission is to completely transform the ways in which home services are obtained, provided, and used. Our goal is to expedite the hiring process and quickly and effectively match clients with skilled individuals by utilizing state-of-the-art technologies. We guarantee that every service we give satisfies the highest levels of dependability and punctuality by putting rigorous </w:t>
      </w:r>
      <w:r w:rsidRPr="00660082">
        <w:rPr>
          <w:rFonts w:ascii="Sylfaen" w:hAnsi="Sylfaen"/>
          <w:bCs/>
          <w:sz w:val="22"/>
          <w:szCs w:val="22"/>
        </w:rPr>
        <w:t>quality standards and careful screening in place. Our platform places a high priority on the user experience, providing a user-friendly interface that makes it simple for clients to express their needs and guarantees that they will receive personalized and specialized service.</w:t>
      </w:r>
    </w:p>
    <w:p w14:paraId="5A4B794F" w14:textId="77777777" w:rsidR="00660082" w:rsidRDefault="00660082" w:rsidP="00660082">
      <w:pPr>
        <w:tabs>
          <w:tab w:val="left" w:pos="3123"/>
        </w:tabs>
        <w:spacing w:line="276" w:lineRule="auto"/>
        <w:jc w:val="both"/>
        <w:rPr>
          <w:rFonts w:ascii="Sylfaen" w:hAnsi="Sylfaen"/>
          <w:bCs/>
          <w:sz w:val="22"/>
          <w:szCs w:val="22"/>
        </w:rPr>
      </w:pPr>
      <w:r w:rsidRPr="00660082">
        <w:rPr>
          <w:rFonts w:ascii="Sylfaen" w:hAnsi="Sylfaen"/>
          <w:bCs/>
          <w:sz w:val="22"/>
          <w:szCs w:val="22"/>
        </w:rPr>
        <w:t xml:space="preserve">Moreover, the foundation of our </w:t>
      </w:r>
      <w:proofErr w:type="spellStart"/>
      <w:r w:rsidRPr="00660082">
        <w:rPr>
          <w:rFonts w:ascii="Sylfaen" w:hAnsi="Sylfaen"/>
          <w:bCs/>
          <w:sz w:val="22"/>
          <w:szCs w:val="22"/>
        </w:rPr>
        <w:t>endeavor</w:t>
      </w:r>
      <w:proofErr w:type="spellEnd"/>
      <w:r w:rsidRPr="00660082">
        <w:rPr>
          <w:rFonts w:ascii="Sylfaen" w:hAnsi="Sylfaen"/>
          <w:bCs/>
          <w:sz w:val="22"/>
          <w:szCs w:val="22"/>
        </w:rPr>
        <w:t xml:space="preserve"> is efficient communication. We recognize the value of open communication between service providers and recipients. As a result, our technology makes communication easy and allows users to monitor development, offer input, and instantly resolve issues. Worker Handyman Solutions wants to change the home services industry by offering a trustworthy, personalized, and user-friendly solution. We want to raise the bar for quality and give our clients a better </w:t>
      </w:r>
      <w:r w:rsidRPr="00660082">
        <w:rPr>
          <w:rFonts w:ascii="Sylfaen" w:hAnsi="Sylfaen"/>
          <w:bCs/>
          <w:sz w:val="22"/>
          <w:szCs w:val="22"/>
        </w:rPr>
        <w:lastRenderedPageBreak/>
        <w:t>overall home maintenance experience. Our mission is driven by a dedication to innovation and quality. By using thorough screening procedures and maintaining strict quality standards, we make sure that only the most competent and trustworthy individuals are hired to meet the needs of our clients. Furthermore, our platform has an easy-to-use interface that enables users to clearly and concisely express their needs, enabling customized and individualized service provision. Furthermore, building trust and openness between service providers and recipients requires excellent communication. Our portal facilitates smooth communication, letting customers monitor their progress, offer suggestions, and take immediate care of any issues.</w:t>
      </w:r>
    </w:p>
    <w:p w14:paraId="1D688686" w14:textId="77777777" w:rsidR="00660082" w:rsidRPr="00660082" w:rsidRDefault="00660082" w:rsidP="00660082">
      <w:pPr>
        <w:tabs>
          <w:tab w:val="left" w:pos="3123"/>
        </w:tabs>
        <w:spacing w:line="276" w:lineRule="auto"/>
        <w:jc w:val="both"/>
        <w:rPr>
          <w:rFonts w:ascii="Sylfaen" w:hAnsi="Sylfaen"/>
          <w:bCs/>
          <w:sz w:val="22"/>
          <w:szCs w:val="22"/>
        </w:rPr>
      </w:pPr>
    </w:p>
    <w:p w14:paraId="69737547" w14:textId="1C79B0C8" w:rsidR="002A096C" w:rsidRDefault="00660082" w:rsidP="00660082">
      <w:pPr>
        <w:tabs>
          <w:tab w:val="left" w:pos="3123"/>
        </w:tabs>
        <w:spacing w:line="276" w:lineRule="auto"/>
        <w:jc w:val="both"/>
        <w:rPr>
          <w:rFonts w:ascii="Sylfaen" w:hAnsi="Sylfaen"/>
          <w:bCs/>
          <w:sz w:val="22"/>
          <w:szCs w:val="22"/>
        </w:rPr>
      </w:pPr>
      <w:r w:rsidRPr="00660082">
        <w:rPr>
          <w:rFonts w:ascii="Sylfaen" w:hAnsi="Sylfaen"/>
          <w:bCs/>
          <w:sz w:val="22"/>
          <w:szCs w:val="22"/>
        </w:rPr>
        <w:t>The goal of Worker Handyman Solutions is to not only meet but also surpass our clients' expectations, establishing a new standard for excellence in the home services industry. We seek to revolutionize the whole concept of house maintenance by our unwavering commitment to innovation, dependability, and client-centricity. We make sure that every interaction leaves our clients not just content but genuinely delighted[1].</w:t>
      </w:r>
    </w:p>
    <w:p w14:paraId="7F955764" w14:textId="77777777" w:rsidR="00660082" w:rsidRDefault="00660082" w:rsidP="00660082">
      <w:pPr>
        <w:tabs>
          <w:tab w:val="left" w:pos="3123"/>
        </w:tabs>
        <w:spacing w:line="276" w:lineRule="auto"/>
        <w:jc w:val="both"/>
        <w:rPr>
          <w:rFonts w:ascii="Sylfaen" w:hAnsi="Sylfaen"/>
          <w:bCs/>
          <w:sz w:val="22"/>
          <w:szCs w:val="22"/>
        </w:rPr>
      </w:pPr>
    </w:p>
    <w:p w14:paraId="385D9450" w14:textId="1FDBF12A" w:rsidR="00660082" w:rsidRPr="00660082" w:rsidRDefault="00660082" w:rsidP="00660082">
      <w:pPr>
        <w:numPr>
          <w:ilvl w:val="0"/>
          <w:numId w:val="8"/>
        </w:numPr>
        <w:tabs>
          <w:tab w:val="left" w:pos="360"/>
        </w:tabs>
        <w:spacing w:line="276" w:lineRule="auto"/>
        <w:ind w:left="0" w:firstLine="0"/>
        <w:jc w:val="center"/>
        <w:rPr>
          <w:rFonts w:ascii="Sylfaen" w:eastAsia="Cambria" w:hAnsi="Sylfaen" w:cs="Cambria"/>
          <w:b/>
          <w:spacing w:val="-1"/>
          <w:sz w:val="22"/>
          <w:szCs w:val="22"/>
          <w:lang w:val="en-US" w:eastAsia="en-US"/>
        </w:rPr>
      </w:pPr>
      <w:r w:rsidRPr="00660082">
        <w:rPr>
          <w:rFonts w:ascii="Sylfaen" w:eastAsia="Cambria" w:hAnsi="Sylfaen" w:cs="Cambria"/>
          <w:b/>
          <w:spacing w:val="-1"/>
          <w:sz w:val="22"/>
          <w:szCs w:val="22"/>
          <w:lang w:val="en-US" w:eastAsia="en-US"/>
        </w:rPr>
        <w:t>RELATED WORK</w:t>
      </w:r>
    </w:p>
    <w:p w14:paraId="73A5BD56" w14:textId="77777777" w:rsidR="00660082" w:rsidRPr="00660082" w:rsidRDefault="00660082" w:rsidP="00660082">
      <w:pPr>
        <w:tabs>
          <w:tab w:val="left" w:pos="3123"/>
        </w:tabs>
        <w:spacing w:line="276" w:lineRule="auto"/>
        <w:jc w:val="both"/>
        <w:rPr>
          <w:rFonts w:ascii="Sylfaen" w:hAnsi="Sylfaen"/>
          <w:bCs/>
          <w:sz w:val="22"/>
          <w:szCs w:val="22"/>
        </w:rPr>
      </w:pPr>
    </w:p>
    <w:p w14:paraId="4CBFE5F9" w14:textId="77777777" w:rsidR="00660082" w:rsidRPr="00660082" w:rsidRDefault="00660082" w:rsidP="00660082">
      <w:pPr>
        <w:tabs>
          <w:tab w:val="left" w:pos="3123"/>
        </w:tabs>
        <w:spacing w:line="276" w:lineRule="auto"/>
        <w:jc w:val="both"/>
        <w:rPr>
          <w:rFonts w:ascii="Sylfaen" w:hAnsi="Sylfaen"/>
          <w:bCs/>
          <w:sz w:val="22"/>
          <w:szCs w:val="22"/>
        </w:rPr>
      </w:pPr>
      <w:r w:rsidRPr="00660082">
        <w:rPr>
          <w:rFonts w:ascii="Sylfaen" w:hAnsi="Sylfaen"/>
          <w:bCs/>
          <w:sz w:val="22"/>
          <w:szCs w:val="22"/>
        </w:rPr>
        <w:t xml:space="preserve">A cooperative service provider platform designed especially for handyman services is presented by Ogunrinde et al. (2023).[2] This article explores the creation and deployment of this platform with the goal of improving handyman services' dependability and accessibility via teamwork. The platform improves the effectiveness and efficiency of home maintenance services by streamlining the process of connecting service providers with clients by utilizing digital technology and collaborative networks. The paper may lack detailed empirical evidence or case studies to support the effectiveness of the collaborative service provider platform proposed. Without concrete examples or data on user experiences, it may be challenging to assess the platform's real-world impact. </w:t>
      </w:r>
      <w:r w:rsidRPr="00660082">
        <w:rPr>
          <w:rFonts w:ascii="Sylfaen" w:hAnsi="Sylfaen"/>
          <w:bCs/>
          <w:sz w:val="22"/>
          <w:szCs w:val="22"/>
        </w:rPr>
        <w:t>The study adds to the conversation on creative approaches in the home services industry by emphasizing how cooperative platforms can be used to meet the changing demands of both service providers and clients.</w:t>
      </w:r>
    </w:p>
    <w:p w14:paraId="78E66914" w14:textId="77777777" w:rsidR="00660082" w:rsidRPr="00660082" w:rsidRDefault="00660082" w:rsidP="00660082">
      <w:pPr>
        <w:tabs>
          <w:tab w:val="left" w:pos="3123"/>
        </w:tabs>
        <w:spacing w:line="276" w:lineRule="auto"/>
        <w:jc w:val="both"/>
        <w:rPr>
          <w:rFonts w:ascii="Sylfaen" w:hAnsi="Sylfaen"/>
          <w:bCs/>
          <w:sz w:val="22"/>
          <w:szCs w:val="22"/>
        </w:rPr>
      </w:pPr>
      <w:r w:rsidRPr="00660082">
        <w:rPr>
          <w:rFonts w:ascii="Sylfaen" w:hAnsi="Sylfaen"/>
          <w:bCs/>
          <w:sz w:val="22"/>
          <w:szCs w:val="22"/>
        </w:rPr>
        <w:t xml:space="preserve">Wang et al. (2003) [3] present a case study on the utilization of the mobile tool </w:t>
      </w:r>
      <w:proofErr w:type="spellStart"/>
      <w:r w:rsidRPr="00660082">
        <w:rPr>
          <w:rFonts w:ascii="Sylfaen" w:hAnsi="Sylfaen"/>
          <w:bCs/>
          <w:sz w:val="22"/>
          <w:szCs w:val="22"/>
        </w:rPr>
        <w:t>HandyMan</w:t>
      </w:r>
      <w:proofErr w:type="spellEnd"/>
      <w:r w:rsidRPr="00660082">
        <w:rPr>
          <w:rFonts w:ascii="Sylfaen" w:hAnsi="Sylfaen"/>
          <w:bCs/>
          <w:sz w:val="22"/>
          <w:szCs w:val="22"/>
        </w:rPr>
        <w:t xml:space="preserve"> for mobile work. The article explores the practical applications of this tool in facilitating mobile work scenarios, offering insights into its functionality and effectiveness. Through a detailed examination of real-world use cases, the study sheds light on the advantages and challenges associated with employing </w:t>
      </w:r>
      <w:proofErr w:type="spellStart"/>
      <w:r w:rsidRPr="00660082">
        <w:rPr>
          <w:rFonts w:ascii="Sylfaen" w:hAnsi="Sylfaen"/>
          <w:bCs/>
          <w:sz w:val="22"/>
          <w:szCs w:val="22"/>
        </w:rPr>
        <w:t>HandyMan</w:t>
      </w:r>
      <w:proofErr w:type="spellEnd"/>
      <w:r w:rsidRPr="00660082">
        <w:rPr>
          <w:rFonts w:ascii="Sylfaen" w:hAnsi="Sylfaen"/>
          <w:bCs/>
          <w:sz w:val="22"/>
          <w:szCs w:val="22"/>
        </w:rPr>
        <w:t xml:space="preserve"> in various contexts. By examining the intersection of mobile technology and work practices, the research contributes valuable insights to the field of software engineering and highlights the potential of mobile tools like </w:t>
      </w:r>
      <w:proofErr w:type="spellStart"/>
      <w:r w:rsidRPr="00660082">
        <w:rPr>
          <w:rFonts w:ascii="Sylfaen" w:hAnsi="Sylfaen"/>
          <w:bCs/>
          <w:sz w:val="22"/>
          <w:szCs w:val="22"/>
        </w:rPr>
        <w:t>HandyMan</w:t>
      </w:r>
      <w:proofErr w:type="spellEnd"/>
      <w:r w:rsidRPr="00660082">
        <w:rPr>
          <w:rFonts w:ascii="Sylfaen" w:hAnsi="Sylfaen"/>
          <w:bCs/>
          <w:sz w:val="22"/>
          <w:szCs w:val="22"/>
        </w:rPr>
        <w:t xml:space="preserve"> to enhance productivity and efficiency in diverse work environments.</w:t>
      </w:r>
    </w:p>
    <w:p w14:paraId="3A5A2C7C" w14:textId="77777777" w:rsidR="00660082" w:rsidRPr="00660082" w:rsidRDefault="00660082" w:rsidP="00660082">
      <w:pPr>
        <w:tabs>
          <w:tab w:val="left" w:pos="3123"/>
        </w:tabs>
        <w:spacing w:line="276" w:lineRule="auto"/>
        <w:jc w:val="both"/>
        <w:rPr>
          <w:rFonts w:ascii="Sylfaen" w:hAnsi="Sylfaen"/>
          <w:bCs/>
          <w:sz w:val="22"/>
          <w:szCs w:val="22"/>
        </w:rPr>
      </w:pPr>
      <w:r w:rsidRPr="00660082">
        <w:rPr>
          <w:rFonts w:ascii="Sylfaen" w:hAnsi="Sylfaen"/>
          <w:bCs/>
          <w:sz w:val="22"/>
          <w:szCs w:val="22"/>
        </w:rPr>
        <w:t>solutions. The case study presented may have limited generalizability due to its focus on a specific mobile tool (</w:t>
      </w:r>
      <w:proofErr w:type="spellStart"/>
      <w:r w:rsidRPr="00660082">
        <w:rPr>
          <w:rFonts w:ascii="Sylfaen" w:hAnsi="Sylfaen"/>
          <w:bCs/>
          <w:sz w:val="22"/>
          <w:szCs w:val="22"/>
        </w:rPr>
        <w:t>HandyMan</w:t>
      </w:r>
      <w:proofErr w:type="spellEnd"/>
      <w:r w:rsidRPr="00660082">
        <w:rPr>
          <w:rFonts w:ascii="Sylfaen" w:hAnsi="Sylfaen"/>
          <w:bCs/>
          <w:sz w:val="22"/>
          <w:szCs w:val="22"/>
        </w:rPr>
        <w:t>) and context. Without broader research or comparative analysis with other mobile tools, the study's findings may not be applicable to other mobile work scenarios.</w:t>
      </w:r>
    </w:p>
    <w:p w14:paraId="30697394" w14:textId="77777777" w:rsidR="00660082" w:rsidRPr="00660082" w:rsidRDefault="00660082" w:rsidP="00660082">
      <w:pPr>
        <w:tabs>
          <w:tab w:val="left" w:pos="3123"/>
        </w:tabs>
        <w:spacing w:line="276" w:lineRule="auto"/>
        <w:jc w:val="both"/>
        <w:rPr>
          <w:rFonts w:ascii="Sylfaen" w:hAnsi="Sylfaen"/>
          <w:bCs/>
          <w:sz w:val="22"/>
          <w:szCs w:val="22"/>
        </w:rPr>
      </w:pPr>
    </w:p>
    <w:p w14:paraId="5883C922" w14:textId="77777777" w:rsidR="00660082" w:rsidRPr="00660082" w:rsidRDefault="00660082" w:rsidP="00660082">
      <w:pPr>
        <w:tabs>
          <w:tab w:val="left" w:pos="3123"/>
        </w:tabs>
        <w:spacing w:line="276" w:lineRule="auto"/>
        <w:jc w:val="both"/>
        <w:rPr>
          <w:rFonts w:ascii="Sylfaen" w:hAnsi="Sylfaen"/>
          <w:bCs/>
          <w:sz w:val="22"/>
          <w:szCs w:val="22"/>
        </w:rPr>
      </w:pPr>
      <w:r w:rsidRPr="00660082">
        <w:rPr>
          <w:rFonts w:ascii="Sylfaen" w:hAnsi="Sylfaen"/>
          <w:bCs/>
          <w:sz w:val="22"/>
          <w:szCs w:val="22"/>
        </w:rPr>
        <w:t xml:space="preserve">Seda-Irizarry et al. (2011) [4] investigates how economists might maintain capitalism and alleviate societal issues; she refers to them as "handyman economists." In order to address problems like poverty, inequality, and economic instability, economists have proposed a variety of economic theories and policy recommendations, which are explored in this book. The author makes the case for the value of economic knowledge in influencing public policy and promoting socioeconomic development by examining the historical contributions made by economists. The Handyman Economist provides insightful information on how politics, economics, and social change interact through compelling stories and insightful </w:t>
      </w:r>
      <w:proofErr w:type="spellStart"/>
      <w:r w:rsidRPr="00660082">
        <w:rPr>
          <w:rFonts w:ascii="Sylfaen" w:hAnsi="Sylfaen"/>
          <w:bCs/>
          <w:sz w:val="22"/>
          <w:szCs w:val="22"/>
        </w:rPr>
        <w:t>analysis.Although</w:t>
      </w:r>
      <w:proofErr w:type="spellEnd"/>
      <w:r w:rsidRPr="00660082">
        <w:rPr>
          <w:rFonts w:ascii="Sylfaen" w:hAnsi="Sylfaen"/>
          <w:bCs/>
          <w:sz w:val="22"/>
          <w:szCs w:val="22"/>
        </w:rPr>
        <w:t xml:space="preserve"> the book sheds light on how economics might approach societal issues, some of its </w:t>
      </w:r>
      <w:r w:rsidRPr="00660082">
        <w:rPr>
          <w:rFonts w:ascii="Sylfaen" w:hAnsi="Sylfaen"/>
          <w:bCs/>
          <w:sz w:val="22"/>
          <w:szCs w:val="22"/>
        </w:rPr>
        <w:lastRenderedPageBreak/>
        <w:t>claims may be unsupported by quantitative analysis or actual data. Theoretical framework and anecdotal data in the book may restrict its relevance to real-world policy-making situations.</w:t>
      </w:r>
    </w:p>
    <w:p w14:paraId="52C80B6C" w14:textId="77777777" w:rsidR="00660082" w:rsidRPr="00660082" w:rsidRDefault="00660082" w:rsidP="00660082">
      <w:pPr>
        <w:tabs>
          <w:tab w:val="left" w:pos="3123"/>
        </w:tabs>
        <w:spacing w:line="276" w:lineRule="auto"/>
        <w:jc w:val="both"/>
        <w:rPr>
          <w:rFonts w:ascii="Sylfaen" w:hAnsi="Sylfaen"/>
          <w:bCs/>
          <w:sz w:val="22"/>
          <w:szCs w:val="22"/>
        </w:rPr>
      </w:pPr>
    </w:p>
    <w:p w14:paraId="5F6B018E" w14:textId="77777777" w:rsidR="00660082" w:rsidRPr="00660082" w:rsidRDefault="00660082" w:rsidP="00660082">
      <w:pPr>
        <w:tabs>
          <w:tab w:val="left" w:pos="3123"/>
        </w:tabs>
        <w:spacing w:line="276" w:lineRule="auto"/>
        <w:jc w:val="both"/>
        <w:rPr>
          <w:rFonts w:ascii="Sylfaen" w:hAnsi="Sylfaen"/>
          <w:bCs/>
          <w:sz w:val="22"/>
          <w:szCs w:val="22"/>
        </w:rPr>
      </w:pPr>
      <w:r w:rsidRPr="00660082">
        <w:rPr>
          <w:rFonts w:ascii="Sylfaen" w:hAnsi="Sylfaen"/>
          <w:bCs/>
          <w:sz w:val="22"/>
          <w:szCs w:val="22"/>
        </w:rPr>
        <w:t xml:space="preserve">A comparative analysis and the creation of an application for handyman services are presented by Sikandar et al. (2022)[5] . The paper looks at current handyman services apps, pointing out their advantages and disadvantages, and suggests a fresh solution to overcome the issues found. The study delineates the essential characteristics and functionalities of the suggested application by means of an extensive examination of user needs and market patterns. The ultimate goal of this </w:t>
      </w:r>
      <w:proofErr w:type="spellStart"/>
      <w:r w:rsidRPr="00660082">
        <w:rPr>
          <w:rFonts w:ascii="Sylfaen" w:hAnsi="Sylfaen"/>
          <w:bCs/>
          <w:sz w:val="22"/>
          <w:szCs w:val="22"/>
        </w:rPr>
        <w:t>endeavor</w:t>
      </w:r>
      <w:proofErr w:type="spellEnd"/>
      <w:r w:rsidRPr="00660082">
        <w:rPr>
          <w:rFonts w:ascii="Sylfaen" w:hAnsi="Sylfaen"/>
          <w:bCs/>
          <w:sz w:val="22"/>
          <w:szCs w:val="22"/>
        </w:rPr>
        <w:t xml:space="preserve"> is to optimize customer satisfaction and boost the effectiveness of handyman service provision. The study advances the subject of developing mobile applications and sheds light on how technology-driven solutions may be used to improve service delivery across a range of business </w:t>
      </w:r>
      <w:proofErr w:type="spellStart"/>
      <w:r w:rsidRPr="00660082">
        <w:rPr>
          <w:rFonts w:ascii="Sylfaen" w:hAnsi="Sylfaen"/>
          <w:bCs/>
          <w:sz w:val="22"/>
          <w:szCs w:val="22"/>
        </w:rPr>
        <w:t>sectors.There</w:t>
      </w:r>
      <w:proofErr w:type="spellEnd"/>
      <w:r w:rsidRPr="00660082">
        <w:rPr>
          <w:rFonts w:ascii="Sylfaen" w:hAnsi="Sylfaen"/>
          <w:bCs/>
          <w:sz w:val="22"/>
          <w:szCs w:val="22"/>
        </w:rPr>
        <w:t xml:space="preserve"> might not have been a thorough assessment of user needs or usability testing done for the paper's comparative study and application development. The efficacy and user satisfaction of the suggested handyman services application may be in doubt in the absence of comprehensive user feedback or validation research.</w:t>
      </w:r>
    </w:p>
    <w:p w14:paraId="27277DD4" w14:textId="77777777" w:rsidR="00660082" w:rsidRPr="00660082" w:rsidRDefault="00660082" w:rsidP="00660082">
      <w:pPr>
        <w:tabs>
          <w:tab w:val="left" w:pos="3123"/>
        </w:tabs>
        <w:spacing w:line="276" w:lineRule="auto"/>
        <w:jc w:val="both"/>
        <w:rPr>
          <w:rFonts w:ascii="Sylfaen" w:hAnsi="Sylfaen"/>
          <w:bCs/>
          <w:sz w:val="22"/>
          <w:szCs w:val="22"/>
        </w:rPr>
      </w:pPr>
    </w:p>
    <w:p w14:paraId="3112EE4E" w14:textId="77777777" w:rsidR="00660082" w:rsidRPr="00660082" w:rsidRDefault="00660082" w:rsidP="00660082">
      <w:pPr>
        <w:tabs>
          <w:tab w:val="left" w:pos="3123"/>
        </w:tabs>
        <w:spacing w:line="276" w:lineRule="auto"/>
        <w:jc w:val="both"/>
        <w:rPr>
          <w:rFonts w:ascii="Sylfaen" w:hAnsi="Sylfaen"/>
          <w:bCs/>
          <w:sz w:val="22"/>
          <w:szCs w:val="22"/>
        </w:rPr>
      </w:pPr>
      <w:r w:rsidRPr="00660082">
        <w:rPr>
          <w:rFonts w:ascii="Sylfaen" w:hAnsi="Sylfaen"/>
          <w:bCs/>
          <w:sz w:val="22"/>
          <w:szCs w:val="22"/>
        </w:rPr>
        <w:t xml:space="preserve">The idea of Cyber Handyman and Nursing for disaster relief and humanitarian assistance is presented by </w:t>
      </w:r>
      <w:proofErr w:type="spellStart"/>
      <w:r w:rsidRPr="00660082">
        <w:rPr>
          <w:rFonts w:ascii="Sylfaen" w:hAnsi="Sylfaen"/>
          <w:bCs/>
          <w:sz w:val="22"/>
          <w:szCs w:val="22"/>
        </w:rPr>
        <w:t>Jonnada</w:t>
      </w:r>
      <w:proofErr w:type="spellEnd"/>
      <w:r w:rsidRPr="00660082">
        <w:rPr>
          <w:rFonts w:ascii="Sylfaen" w:hAnsi="Sylfaen"/>
          <w:bCs/>
          <w:sz w:val="22"/>
          <w:szCs w:val="22"/>
        </w:rPr>
        <w:t xml:space="preserve"> et al. (2018)[6] . In order to effectively support patients in emergency scenarios, the article investigates the integration of cyber-physical systems with nursing practices. The proposed Cyber Handyman and Nursing system provides real-time monitoring, assessment, and aid to people in need during crises by utilizing cutting-edge technologies like IoT, robotics, and AI. The research contributes to the field of emergency response and catastrophe management by highlighting the potential of technology-enabled solutions to improve the responsiveness and resilience of humanitarian </w:t>
      </w:r>
      <w:proofErr w:type="spellStart"/>
      <w:r w:rsidRPr="00660082">
        <w:rPr>
          <w:rFonts w:ascii="Sylfaen" w:hAnsi="Sylfaen"/>
          <w:bCs/>
          <w:sz w:val="22"/>
          <w:szCs w:val="22"/>
        </w:rPr>
        <w:t>efforts.Without</w:t>
      </w:r>
      <w:proofErr w:type="spellEnd"/>
      <w:r w:rsidRPr="00660082">
        <w:rPr>
          <w:rFonts w:ascii="Sylfaen" w:hAnsi="Sylfaen"/>
          <w:bCs/>
          <w:sz w:val="22"/>
          <w:szCs w:val="22"/>
        </w:rPr>
        <w:t xml:space="preserve"> offering case studies or specifics on how the concept of Cyber Handyman and Nursing is actually implemented in practice, the study might mainly concentrate on its conceptual framework. It may be difficult to determine whether the suggested approach is practical and beneficial in actual humanitarian situations in the absence of empirical data or validation studies.</w:t>
      </w:r>
    </w:p>
    <w:p w14:paraId="3E4CFA55" w14:textId="77777777" w:rsidR="00660082" w:rsidRPr="00660082" w:rsidRDefault="00660082" w:rsidP="00660082">
      <w:pPr>
        <w:tabs>
          <w:tab w:val="left" w:pos="3123"/>
        </w:tabs>
        <w:spacing w:line="276" w:lineRule="auto"/>
        <w:jc w:val="both"/>
        <w:rPr>
          <w:rFonts w:ascii="Sylfaen" w:hAnsi="Sylfaen"/>
          <w:bCs/>
          <w:sz w:val="22"/>
          <w:szCs w:val="22"/>
        </w:rPr>
      </w:pPr>
    </w:p>
    <w:p w14:paraId="2A2C5A1C" w14:textId="77777777" w:rsidR="00660082" w:rsidRPr="00660082" w:rsidRDefault="00660082" w:rsidP="00660082">
      <w:pPr>
        <w:tabs>
          <w:tab w:val="left" w:pos="3123"/>
        </w:tabs>
        <w:spacing w:line="276" w:lineRule="auto"/>
        <w:jc w:val="both"/>
        <w:rPr>
          <w:rFonts w:ascii="Sylfaen" w:hAnsi="Sylfaen"/>
          <w:bCs/>
          <w:sz w:val="22"/>
          <w:szCs w:val="22"/>
        </w:rPr>
      </w:pPr>
      <w:r w:rsidRPr="00660082">
        <w:rPr>
          <w:rFonts w:ascii="Sylfaen" w:hAnsi="Sylfaen"/>
          <w:bCs/>
          <w:sz w:val="22"/>
          <w:szCs w:val="22"/>
        </w:rPr>
        <w:t>Yao et al.'s (2021) [7] investigation delves into the phenomena of gig workers' atomization and peer support. The article explores the realities of gig workers who work in isolated, socially isolated workplaces that are atomized. By means of qualitative analysis of surveys and interviews, the research illuminates the obstacles gig workers encounter when attempting to establish social networks and connect with peer support systems. Additionally, the study investigates how digital platforms affect peer interactions among gig workers, either positively or negatively. The study advances our knowledge of the gig economy and its effects on social dynamics and worker relationships by emphasizing the need of peer support for worker well-being and job satisfaction. The study's sample size or geographic breadth may have an impact on the qualitative analysis of gig workers' experiences. A more extensive and varied sample size might offer a more comprehensive comprehension of the dynamics of atomization and peer support among gig workers.</w:t>
      </w:r>
    </w:p>
    <w:p w14:paraId="0289A5BD" w14:textId="77777777" w:rsidR="00660082" w:rsidRPr="00660082" w:rsidRDefault="00660082" w:rsidP="00660082">
      <w:pPr>
        <w:tabs>
          <w:tab w:val="left" w:pos="3123"/>
        </w:tabs>
        <w:spacing w:line="276" w:lineRule="auto"/>
        <w:jc w:val="both"/>
        <w:rPr>
          <w:rFonts w:ascii="Sylfaen" w:hAnsi="Sylfaen"/>
          <w:bCs/>
          <w:sz w:val="22"/>
          <w:szCs w:val="22"/>
        </w:rPr>
      </w:pPr>
    </w:p>
    <w:p w14:paraId="75A7F4A9" w14:textId="0C7B3D8B" w:rsidR="00660082" w:rsidRPr="00660082" w:rsidRDefault="00660082" w:rsidP="00660082">
      <w:pPr>
        <w:tabs>
          <w:tab w:val="left" w:pos="3123"/>
        </w:tabs>
        <w:spacing w:line="276" w:lineRule="auto"/>
        <w:jc w:val="both"/>
        <w:rPr>
          <w:rFonts w:ascii="Sylfaen" w:hAnsi="Sylfaen"/>
          <w:bCs/>
          <w:sz w:val="22"/>
          <w:szCs w:val="22"/>
        </w:rPr>
      </w:pPr>
      <w:r w:rsidRPr="00660082">
        <w:rPr>
          <w:rFonts w:ascii="Sylfaen" w:hAnsi="Sylfaen"/>
          <w:bCs/>
          <w:sz w:val="22"/>
          <w:szCs w:val="22"/>
        </w:rPr>
        <w:t xml:space="preserve">A flexible remedy for worker misclassification in the contemporary economy is put out by Valenti (2017)[8] . In light of the gig economy and contingent employment arrangements, the essay looks at the difficulties in correctly identifying workers as independent contractors or employees. The author presents a case for a flexible classification system that balances the interests of employees, employers, and regulators while accounting for the diversity of work arrangements through an analysis of legal frameworks and regulatory approaches. In order to solve </w:t>
      </w:r>
      <w:r w:rsidRPr="00660082">
        <w:rPr>
          <w:rFonts w:ascii="Sylfaen" w:hAnsi="Sylfaen"/>
          <w:bCs/>
          <w:sz w:val="22"/>
          <w:szCs w:val="22"/>
        </w:rPr>
        <w:lastRenderedPageBreak/>
        <w:t>misclassification issues and guarantee fair labor practices in the dynamic labor market, the paper provides insights into possible policy reforms through a detailed analysis of the intricacies surrounding worker classification.</w:t>
      </w:r>
      <w:r>
        <w:rPr>
          <w:rFonts w:ascii="Sylfaen" w:hAnsi="Sylfaen"/>
          <w:bCs/>
          <w:sz w:val="22"/>
          <w:szCs w:val="22"/>
        </w:rPr>
        <w:t xml:space="preserve"> </w:t>
      </w:r>
      <w:r w:rsidRPr="00660082">
        <w:rPr>
          <w:rFonts w:ascii="Sylfaen" w:hAnsi="Sylfaen"/>
          <w:bCs/>
          <w:sz w:val="22"/>
          <w:szCs w:val="22"/>
        </w:rPr>
        <w:t>There might not have been a thorough examination of the disadvantages or unforeseen effects of introducing a flexible worker classification system in the paper. It may be unclear whether the suggested remedy will be feasible and effective in resolving worker misclassification issues if relevant obstacles or worries are not addressed.</w:t>
      </w:r>
    </w:p>
    <w:p w14:paraId="4761EFA8" w14:textId="77777777" w:rsidR="00660082" w:rsidRPr="00660082" w:rsidRDefault="00660082" w:rsidP="00660082">
      <w:pPr>
        <w:tabs>
          <w:tab w:val="left" w:pos="3123"/>
        </w:tabs>
        <w:spacing w:line="276" w:lineRule="auto"/>
        <w:jc w:val="both"/>
        <w:rPr>
          <w:rFonts w:ascii="Sylfaen" w:hAnsi="Sylfaen"/>
          <w:bCs/>
          <w:sz w:val="22"/>
          <w:szCs w:val="22"/>
        </w:rPr>
      </w:pPr>
    </w:p>
    <w:p w14:paraId="1333DEF8" w14:textId="77777777" w:rsidR="00660082" w:rsidRPr="00660082" w:rsidRDefault="00660082" w:rsidP="00660082">
      <w:pPr>
        <w:tabs>
          <w:tab w:val="left" w:pos="3123"/>
        </w:tabs>
        <w:spacing w:line="276" w:lineRule="auto"/>
        <w:jc w:val="both"/>
        <w:rPr>
          <w:rFonts w:ascii="Sylfaen" w:hAnsi="Sylfaen"/>
          <w:bCs/>
          <w:sz w:val="22"/>
          <w:szCs w:val="22"/>
        </w:rPr>
      </w:pPr>
      <w:r w:rsidRPr="00660082">
        <w:rPr>
          <w:rFonts w:ascii="Sylfaen" w:hAnsi="Sylfaen"/>
          <w:bCs/>
          <w:sz w:val="22"/>
          <w:szCs w:val="22"/>
        </w:rPr>
        <w:t xml:space="preserve">An information system for carpentry services is presented by </w:t>
      </w:r>
      <w:proofErr w:type="spellStart"/>
      <w:r w:rsidRPr="00660082">
        <w:rPr>
          <w:rFonts w:ascii="Sylfaen" w:hAnsi="Sylfaen"/>
          <w:bCs/>
          <w:sz w:val="22"/>
          <w:szCs w:val="22"/>
        </w:rPr>
        <w:t>Taju</w:t>
      </w:r>
      <w:proofErr w:type="spellEnd"/>
      <w:r w:rsidRPr="00660082">
        <w:rPr>
          <w:rFonts w:ascii="Sylfaen" w:hAnsi="Sylfaen"/>
          <w:bCs/>
          <w:sz w:val="22"/>
          <w:szCs w:val="22"/>
        </w:rPr>
        <w:t xml:space="preserve"> et al[9] . The creation and execution of this system, which aims to improve efficiency and expedite the provision of carpentry services, are covered in the article. The platform seeks to establish a connection between carpentry service providers and clients by utilizing digital technology and information systems, hence facilitating smooth communication and project management. By providing insights into the possibilities of technology-driven solutions to optimize service delivery and enhance customer satisfaction in the construction industry, the research makes a contribution to the fields of information systems and carpentry services. It's possible that the paper is lacking in specifics regarding the technical requirements or implementation difficulties of the information system. If any technical constraints or obstacles to user adoption are not addressed, the efficacy and durability of the system can be in doubt.</w:t>
      </w:r>
    </w:p>
    <w:p w14:paraId="133D7FEB" w14:textId="77777777" w:rsidR="00660082" w:rsidRDefault="00660082" w:rsidP="00660082">
      <w:pPr>
        <w:tabs>
          <w:tab w:val="left" w:pos="3123"/>
        </w:tabs>
        <w:spacing w:line="276" w:lineRule="auto"/>
        <w:jc w:val="both"/>
        <w:rPr>
          <w:rFonts w:ascii="Sylfaen" w:hAnsi="Sylfaen"/>
          <w:bCs/>
          <w:sz w:val="22"/>
          <w:szCs w:val="22"/>
        </w:rPr>
      </w:pPr>
    </w:p>
    <w:p w14:paraId="79507BEB" w14:textId="7A549767" w:rsidR="00660082" w:rsidRDefault="00660082" w:rsidP="00660082">
      <w:pPr>
        <w:tabs>
          <w:tab w:val="left" w:pos="3123"/>
        </w:tabs>
        <w:spacing w:line="276" w:lineRule="auto"/>
        <w:jc w:val="both"/>
      </w:pPr>
      <w:r w:rsidRPr="00CD0503">
        <w:t xml:space="preserve">The literature review delves into the evolution of handyman services and related technologies from 2003 to 2023, exploring innovative platforms and tools aimed at enhancing the efficiency and </w:t>
      </w:r>
      <w:r w:rsidRPr="00CD0503">
        <w:t>accessibility of home maintenance. Covering collaborative service provider platforms, mobile applications, and theoretical frameworks, the review offers insights into the changing landscape of the home services industry. It highlights advancements in digital technology, market trends, and user needs, contributing to the understanding of how technology-driven solutions can optimize service delivery and improve customer satisfaction in the context of home maintenance over the specified timeframe</w:t>
      </w:r>
      <w:r>
        <w:t>.</w:t>
      </w:r>
    </w:p>
    <w:p w14:paraId="15DCD450" w14:textId="77777777" w:rsidR="00660082" w:rsidRDefault="00660082" w:rsidP="00660082">
      <w:pPr>
        <w:tabs>
          <w:tab w:val="left" w:pos="3123"/>
        </w:tabs>
        <w:spacing w:line="276" w:lineRule="auto"/>
        <w:jc w:val="both"/>
      </w:pPr>
    </w:p>
    <w:p w14:paraId="7C4DE1BB" w14:textId="52D9CD7A" w:rsidR="00660082" w:rsidRDefault="00660082" w:rsidP="00660082">
      <w:pPr>
        <w:tabs>
          <w:tab w:val="left" w:pos="3123"/>
        </w:tabs>
        <w:spacing w:line="276" w:lineRule="auto"/>
        <w:jc w:val="both"/>
      </w:pPr>
      <w:r w:rsidRPr="00660082">
        <w:rPr>
          <w:rFonts w:ascii="Sylfaen" w:hAnsi="Sylfaen"/>
          <w:bCs/>
          <w:sz w:val="22"/>
          <w:szCs w:val="22"/>
        </w:rPr>
        <w:t>Table 1. This comparative analysis provides an overview of the focus, methodology, contribution, and drawbacks of each reference, allowing for a quick comparison of their key aspects.</w:t>
      </w:r>
    </w:p>
    <w:p w14:paraId="62161A2F" w14:textId="77777777" w:rsidR="00660082" w:rsidRDefault="00660082" w:rsidP="00660082">
      <w:pPr>
        <w:tabs>
          <w:tab w:val="left" w:pos="3123"/>
        </w:tabs>
        <w:spacing w:line="276" w:lineRule="auto"/>
        <w:jc w:val="both"/>
      </w:pPr>
    </w:p>
    <w:p w14:paraId="15E00461" w14:textId="77777777" w:rsidR="00660082" w:rsidRPr="00660082" w:rsidRDefault="00660082" w:rsidP="00660082">
      <w:pPr>
        <w:numPr>
          <w:ilvl w:val="0"/>
          <w:numId w:val="8"/>
        </w:numPr>
        <w:tabs>
          <w:tab w:val="left" w:pos="360"/>
        </w:tabs>
        <w:spacing w:line="276" w:lineRule="auto"/>
        <w:ind w:left="0" w:firstLine="0"/>
        <w:jc w:val="center"/>
        <w:rPr>
          <w:rFonts w:ascii="Sylfaen" w:eastAsia="Cambria" w:hAnsi="Sylfaen" w:cs="Cambria"/>
          <w:b/>
          <w:spacing w:val="-1"/>
          <w:sz w:val="22"/>
          <w:szCs w:val="22"/>
          <w:lang w:val="en-US" w:eastAsia="en-US"/>
        </w:rPr>
      </w:pPr>
      <w:r w:rsidRPr="00660082">
        <w:rPr>
          <w:rFonts w:ascii="Sylfaen" w:eastAsia="Cambria" w:hAnsi="Sylfaen" w:cs="Cambria"/>
          <w:b/>
          <w:spacing w:val="-1"/>
          <w:sz w:val="22"/>
          <w:szCs w:val="22"/>
          <w:lang w:val="en-US" w:eastAsia="en-US"/>
        </w:rPr>
        <w:t>METHODOLOGY</w:t>
      </w:r>
    </w:p>
    <w:p w14:paraId="4E14CDA3" w14:textId="77777777" w:rsidR="00660082" w:rsidRDefault="00660082" w:rsidP="00660082">
      <w:pPr>
        <w:tabs>
          <w:tab w:val="left" w:pos="3123"/>
        </w:tabs>
        <w:spacing w:line="276" w:lineRule="auto"/>
        <w:jc w:val="both"/>
        <w:rPr>
          <w:rFonts w:ascii="Sylfaen" w:hAnsi="Sylfaen"/>
          <w:bCs/>
          <w:sz w:val="22"/>
          <w:szCs w:val="22"/>
          <w:lang w:val="en-US"/>
        </w:rPr>
      </w:pPr>
    </w:p>
    <w:p w14:paraId="770BE543" w14:textId="77777777" w:rsidR="00660082" w:rsidRDefault="00660082" w:rsidP="00660082">
      <w:pPr>
        <w:spacing w:line="276" w:lineRule="auto"/>
        <w:jc w:val="both"/>
      </w:pPr>
      <w:r w:rsidRPr="00660082">
        <w:rPr>
          <w:rFonts w:ascii="Sylfaen" w:hAnsi="Sylfaen"/>
          <w:bCs/>
          <w:sz w:val="22"/>
          <w:szCs w:val="22"/>
        </w:rPr>
        <w:t xml:space="preserve">The methodology for "Worker Handyman Solutions: Providing Reliable Home Services" involves thorough research and analysis of existing home maintenance platforms, gathering user requirements through surveys and interviews, designing and developing an intuitive platform interface, onboarding qualified service providers, acquiring and engaging clients through targeted marketing strategies, conducting quality assurance and testing, and launching the platform with a focus on continuous iteration based on user feedback and market dynamics. By following this methodology, the platform aims to optimize the hiring process, boost client satisfaction, and facilitate effective communication between service recipients and providers, ultimately transforming the home services sector and </w:t>
      </w:r>
      <w:r>
        <w:rPr>
          <w:rFonts w:ascii="Sylfaen" w:hAnsi="Sylfaen"/>
          <w:bCs/>
          <w:sz w:val="22"/>
          <w:szCs w:val="22"/>
        </w:rPr>
        <w:t xml:space="preserve"> </w:t>
      </w:r>
      <w:r w:rsidRPr="00660082">
        <w:rPr>
          <w:rFonts w:ascii="Sylfaen" w:hAnsi="Sylfaen"/>
          <w:bCs/>
          <w:sz w:val="22"/>
          <w:szCs w:val="22"/>
        </w:rPr>
        <w:t>enhancing the overall home maintenance experience for users.</w:t>
      </w:r>
    </w:p>
    <w:p w14:paraId="7CAB7381" w14:textId="77777777" w:rsidR="00660082" w:rsidRDefault="00660082" w:rsidP="00660082">
      <w:pPr>
        <w:tabs>
          <w:tab w:val="left" w:pos="3123"/>
        </w:tabs>
        <w:spacing w:line="276" w:lineRule="auto"/>
        <w:jc w:val="both"/>
        <w:rPr>
          <w:rFonts w:ascii="Sylfaen" w:hAnsi="Sylfaen"/>
          <w:bCs/>
          <w:sz w:val="22"/>
          <w:szCs w:val="22"/>
        </w:rPr>
        <w:sectPr w:rsidR="00660082" w:rsidSect="00B82155">
          <w:type w:val="continuous"/>
          <w:pgSz w:w="11906" w:h="16838"/>
          <w:pgMar w:top="1077" w:right="811" w:bottom="1440" w:left="811" w:header="709" w:footer="757" w:gutter="0"/>
          <w:pgNumType w:start="525"/>
          <w:cols w:num="2" w:space="282"/>
        </w:sectPr>
      </w:pPr>
    </w:p>
    <w:p w14:paraId="016A776A" w14:textId="77777777" w:rsidR="00660082" w:rsidRDefault="00660082" w:rsidP="00660082">
      <w:pPr>
        <w:tabs>
          <w:tab w:val="left" w:pos="3123"/>
        </w:tabs>
        <w:spacing w:line="276" w:lineRule="auto"/>
        <w:jc w:val="both"/>
        <w:rPr>
          <w:rFonts w:ascii="Sylfaen" w:hAnsi="Sylfaen"/>
          <w:bCs/>
          <w:sz w:val="22"/>
          <w:szCs w:val="22"/>
        </w:rPr>
      </w:pPr>
    </w:p>
    <w:p w14:paraId="4EA1A49F" w14:textId="77777777" w:rsidR="00660082" w:rsidRDefault="00660082">
      <w:r>
        <w:br w:type="page"/>
      </w:r>
    </w:p>
    <w:p w14:paraId="35B1DD5B" w14:textId="77777777" w:rsidR="00660082" w:rsidRDefault="00660082" w:rsidP="00660082">
      <w:pPr>
        <w:tabs>
          <w:tab w:val="left" w:pos="3123"/>
        </w:tabs>
        <w:spacing w:line="276" w:lineRule="auto"/>
        <w:jc w:val="center"/>
        <w:sectPr w:rsidR="00660082" w:rsidSect="00B82155">
          <w:type w:val="continuous"/>
          <w:pgSz w:w="11906" w:h="16838"/>
          <w:pgMar w:top="1077" w:right="811" w:bottom="1440" w:left="811" w:header="709" w:footer="757" w:gutter="0"/>
          <w:pgNumType w:start="38"/>
          <w:cols w:num="2" w:space="282"/>
        </w:sectPr>
      </w:pPr>
    </w:p>
    <w:p w14:paraId="6DC78404" w14:textId="12880449" w:rsidR="00660082" w:rsidRDefault="00660082" w:rsidP="00660082">
      <w:pPr>
        <w:tabs>
          <w:tab w:val="left" w:pos="3123"/>
        </w:tabs>
        <w:spacing w:line="276" w:lineRule="auto"/>
        <w:jc w:val="center"/>
        <w:rPr>
          <w:rFonts w:ascii="Sylfaen" w:hAnsi="Sylfaen"/>
          <w:bCs/>
          <w:sz w:val="22"/>
          <w:szCs w:val="22"/>
        </w:rPr>
      </w:pPr>
      <w:r w:rsidRPr="0031309C">
        <w:lastRenderedPageBreak/>
        <w:t>Table 1. Comparative analysis of literature</w:t>
      </w:r>
    </w:p>
    <w:tbl>
      <w:tblPr>
        <w:tblStyle w:val="TableGrid0"/>
        <w:tblpPr w:vertAnchor="text" w:tblpX="4" w:tblpY="175"/>
        <w:tblOverlap w:val="never"/>
        <w:tblW w:w="10411" w:type="dxa"/>
        <w:tblInd w:w="0" w:type="dxa"/>
        <w:tblCellMar>
          <w:top w:w="50" w:type="dxa"/>
          <w:left w:w="101" w:type="dxa"/>
          <w:right w:w="58" w:type="dxa"/>
        </w:tblCellMar>
        <w:tblLook w:val="04A0" w:firstRow="1" w:lastRow="0" w:firstColumn="1" w:lastColumn="0" w:noHBand="0" w:noVBand="1"/>
      </w:tblPr>
      <w:tblGrid>
        <w:gridCol w:w="719"/>
        <w:gridCol w:w="1668"/>
        <w:gridCol w:w="1717"/>
        <w:gridCol w:w="2770"/>
        <w:gridCol w:w="3537"/>
      </w:tblGrid>
      <w:tr w:rsidR="00660082" w:rsidRPr="00660082" w14:paraId="4F49EA30" w14:textId="77777777" w:rsidTr="004D7810">
        <w:trPr>
          <w:trHeight w:val="68"/>
        </w:trPr>
        <w:tc>
          <w:tcPr>
            <w:tcW w:w="719" w:type="dxa"/>
            <w:tcBorders>
              <w:top w:val="single" w:sz="4" w:space="0" w:color="000000"/>
              <w:left w:val="single" w:sz="3" w:space="0" w:color="000000"/>
              <w:bottom w:val="single" w:sz="4" w:space="0" w:color="000000"/>
              <w:right w:val="single" w:sz="4" w:space="0" w:color="000000"/>
            </w:tcBorders>
          </w:tcPr>
          <w:p w14:paraId="43FC69CD" w14:textId="77777777" w:rsidR="00660082" w:rsidRPr="00660082" w:rsidRDefault="00660082" w:rsidP="00660082">
            <w:pPr>
              <w:ind w:left="13"/>
              <w:rPr>
                <w:rFonts w:ascii="Sylfaen" w:hAnsi="Sylfaen" w:cs="Times New Roman"/>
                <w:sz w:val="22"/>
                <w:szCs w:val="22"/>
              </w:rPr>
            </w:pPr>
            <w:r w:rsidRPr="00660082">
              <w:rPr>
                <w:rFonts w:ascii="Sylfaen" w:hAnsi="Sylfaen" w:cs="Times New Roman"/>
                <w:sz w:val="22"/>
                <w:szCs w:val="22"/>
              </w:rPr>
              <w:t xml:space="preserve">Paper </w:t>
            </w:r>
          </w:p>
        </w:tc>
        <w:tc>
          <w:tcPr>
            <w:tcW w:w="1664" w:type="dxa"/>
            <w:tcBorders>
              <w:top w:val="single" w:sz="4" w:space="0" w:color="000000"/>
              <w:left w:val="single" w:sz="4" w:space="0" w:color="000000"/>
              <w:bottom w:val="single" w:sz="4" w:space="0" w:color="000000"/>
              <w:right w:val="single" w:sz="4" w:space="0" w:color="000000"/>
            </w:tcBorders>
          </w:tcPr>
          <w:p w14:paraId="4573B9C9" w14:textId="77777777" w:rsidR="00660082" w:rsidRPr="00660082" w:rsidRDefault="00660082" w:rsidP="00660082">
            <w:pPr>
              <w:ind w:left="7"/>
              <w:rPr>
                <w:rFonts w:ascii="Sylfaen" w:hAnsi="Sylfaen" w:cs="Times New Roman"/>
                <w:sz w:val="22"/>
                <w:szCs w:val="22"/>
              </w:rPr>
            </w:pPr>
            <w:r w:rsidRPr="00660082">
              <w:rPr>
                <w:rFonts w:ascii="Sylfaen" w:hAnsi="Sylfaen" w:cs="Times New Roman"/>
                <w:sz w:val="22"/>
                <w:szCs w:val="22"/>
              </w:rPr>
              <w:t xml:space="preserve">Focus </w:t>
            </w:r>
          </w:p>
        </w:tc>
        <w:tc>
          <w:tcPr>
            <w:tcW w:w="1717" w:type="dxa"/>
            <w:tcBorders>
              <w:top w:val="single" w:sz="4" w:space="0" w:color="000000"/>
              <w:left w:val="single" w:sz="4" w:space="0" w:color="000000"/>
              <w:bottom w:val="single" w:sz="4" w:space="0" w:color="000000"/>
              <w:right w:val="single" w:sz="4" w:space="0" w:color="000000"/>
            </w:tcBorders>
          </w:tcPr>
          <w:p w14:paraId="03AB2578" w14:textId="77777777" w:rsidR="00660082" w:rsidRPr="00660082" w:rsidRDefault="00660082" w:rsidP="00660082">
            <w:pPr>
              <w:ind w:left="60"/>
              <w:rPr>
                <w:rFonts w:ascii="Sylfaen" w:hAnsi="Sylfaen" w:cs="Times New Roman"/>
                <w:sz w:val="22"/>
                <w:szCs w:val="22"/>
              </w:rPr>
            </w:pPr>
            <w:r w:rsidRPr="00660082">
              <w:rPr>
                <w:rFonts w:ascii="Sylfaen" w:hAnsi="Sylfaen" w:cs="Times New Roman"/>
                <w:sz w:val="22"/>
                <w:szCs w:val="22"/>
              </w:rPr>
              <w:t xml:space="preserve">Methodology </w:t>
            </w:r>
          </w:p>
        </w:tc>
        <w:tc>
          <w:tcPr>
            <w:tcW w:w="2772" w:type="dxa"/>
            <w:tcBorders>
              <w:top w:val="single" w:sz="4" w:space="0" w:color="000000"/>
              <w:left w:val="single" w:sz="4" w:space="0" w:color="000000"/>
              <w:bottom w:val="single" w:sz="4" w:space="0" w:color="000000"/>
              <w:right w:val="single" w:sz="4" w:space="0" w:color="000000"/>
            </w:tcBorders>
          </w:tcPr>
          <w:p w14:paraId="57C93114" w14:textId="77777777" w:rsidR="00660082" w:rsidRPr="00660082" w:rsidRDefault="00660082" w:rsidP="00660082">
            <w:pPr>
              <w:rPr>
                <w:rFonts w:ascii="Sylfaen" w:hAnsi="Sylfaen" w:cs="Times New Roman"/>
                <w:sz w:val="22"/>
                <w:szCs w:val="22"/>
              </w:rPr>
            </w:pPr>
            <w:r w:rsidRPr="00660082">
              <w:rPr>
                <w:rFonts w:ascii="Sylfaen" w:hAnsi="Sylfaen" w:cs="Times New Roman"/>
                <w:sz w:val="22"/>
                <w:szCs w:val="22"/>
              </w:rPr>
              <w:t xml:space="preserve">Strengths </w:t>
            </w:r>
          </w:p>
        </w:tc>
        <w:tc>
          <w:tcPr>
            <w:tcW w:w="3539" w:type="dxa"/>
            <w:tcBorders>
              <w:top w:val="single" w:sz="4" w:space="0" w:color="000000"/>
              <w:left w:val="single" w:sz="4" w:space="0" w:color="000000"/>
              <w:bottom w:val="single" w:sz="4" w:space="0" w:color="000000"/>
              <w:right w:val="single" w:sz="3" w:space="0" w:color="000000"/>
            </w:tcBorders>
          </w:tcPr>
          <w:p w14:paraId="5C6CA6DA" w14:textId="77777777" w:rsidR="00660082" w:rsidRPr="00660082" w:rsidRDefault="00660082" w:rsidP="00660082">
            <w:pPr>
              <w:ind w:left="50"/>
              <w:rPr>
                <w:rFonts w:ascii="Sylfaen" w:hAnsi="Sylfaen" w:cs="Times New Roman"/>
                <w:sz w:val="22"/>
                <w:szCs w:val="22"/>
              </w:rPr>
            </w:pPr>
            <w:r w:rsidRPr="00660082">
              <w:rPr>
                <w:rFonts w:ascii="Sylfaen" w:hAnsi="Sylfaen" w:cs="Times New Roman"/>
                <w:sz w:val="22"/>
                <w:szCs w:val="22"/>
              </w:rPr>
              <w:t xml:space="preserve">Weakness </w:t>
            </w:r>
          </w:p>
        </w:tc>
      </w:tr>
      <w:tr w:rsidR="00660082" w:rsidRPr="00660082" w14:paraId="4538E3DA" w14:textId="77777777" w:rsidTr="004D7810">
        <w:trPr>
          <w:trHeight w:val="68"/>
        </w:trPr>
        <w:tc>
          <w:tcPr>
            <w:tcW w:w="719" w:type="dxa"/>
            <w:tcBorders>
              <w:top w:val="single" w:sz="4" w:space="0" w:color="000000"/>
              <w:left w:val="single" w:sz="3" w:space="0" w:color="000000"/>
              <w:bottom w:val="single" w:sz="4" w:space="0" w:color="000000"/>
              <w:right w:val="single" w:sz="4" w:space="0" w:color="000000"/>
            </w:tcBorders>
          </w:tcPr>
          <w:p w14:paraId="61AA09FA" w14:textId="77777777" w:rsidR="00660082" w:rsidRPr="00660082" w:rsidRDefault="00660082" w:rsidP="00660082">
            <w:pPr>
              <w:ind w:left="13"/>
              <w:jc w:val="both"/>
              <w:rPr>
                <w:rFonts w:ascii="Sylfaen" w:hAnsi="Sylfaen" w:cs="Times New Roman"/>
                <w:sz w:val="22"/>
                <w:szCs w:val="22"/>
              </w:rPr>
            </w:pPr>
            <w:r w:rsidRPr="00660082">
              <w:rPr>
                <w:rFonts w:ascii="Sylfaen" w:hAnsi="Sylfaen" w:cs="Times New Roman"/>
                <w:sz w:val="22"/>
                <w:szCs w:val="22"/>
              </w:rPr>
              <w:t>[2]</w:t>
            </w:r>
          </w:p>
        </w:tc>
        <w:tc>
          <w:tcPr>
            <w:tcW w:w="1664" w:type="dxa"/>
            <w:tcBorders>
              <w:top w:val="single" w:sz="4" w:space="0" w:color="000000"/>
              <w:left w:val="single" w:sz="4" w:space="0" w:color="000000"/>
              <w:bottom w:val="single" w:sz="4" w:space="0" w:color="000000"/>
              <w:right w:val="single" w:sz="4" w:space="0" w:color="000000"/>
            </w:tcBorders>
          </w:tcPr>
          <w:p w14:paraId="534DB427" w14:textId="77777777" w:rsidR="00660082" w:rsidRPr="00660082" w:rsidRDefault="00660082" w:rsidP="00660082">
            <w:pPr>
              <w:ind w:left="7"/>
              <w:jc w:val="both"/>
              <w:rPr>
                <w:rFonts w:ascii="Sylfaen" w:hAnsi="Sylfaen" w:cs="Times New Roman"/>
                <w:sz w:val="22"/>
                <w:szCs w:val="22"/>
              </w:rPr>
            </w:pPr>
            <w:r w:rsidRPr="00660082">
              <w:rPr>
                <w:rFonts w:ascii="Sylfaen" w:hAnsi="Sylfaen" w:cs="Times New Roman"/>
                <w:sz w:val="22"/>
                <w:szCs w:val="22"/>
              </w:rPr>
              <w:t>Collaborative platform for handyman services</w:t>
            </w:r>
          </w:p>
        </w:tc>
        <w:tc>
          <w:tcPr>
            <w:tcW w:w="1717" w:type="dxa"/>
            <w:tcBorders>
              <w:top w:val="single" w:sz="4" w:space="0" w:color="000000"/>
              <w:left w:val="single" w:sz="4" w:space="0" w:color="000000"/>
              <w:bottom w:val="single" w:sz="4" w:space="0" w:color="000000"/>
              <w:right w:val="single" w:sz="4" w:space="0" w:color="000000"/>
            </w:tcBorders>
          </w:tcPr>
          <w:p w14:paraId="6705316E" w14:textId="77777777" w:rsidR="00660082" w:rsidRPr="00660082" w:rsidRDefault="00660082" w:rsidP="00660082">
            <w:pPr>
              <w:ind w:left="60"/>
              <w:jc w:val="both"/>
              <w:rPr>
                <w:rFonts w:ascii="Sylfaen" w:hAnsi="Sylfaen" w:cs="Times New Roman"/>
                <w:sz w:val="22"/>
                <w:szCs w:val="22"/>
              </w:rPr>
            </w:pPr>
            <w:r w:rsidRPr="00660082">
              <w:rPr>
                <w:rFonts w:ascii="Sylfaen" w:hAnsi="Sylfaen" w:cs="Times New Roman"/>
                <w:sz w:val="22"/>
                <w:szCs w:val="22"/>
              </w:rPr>
              <w:t>Development and implementation</w:t>
            </w:r>
          </w:p>
        </w:tc>
        <w:tc>
          <w:tcPr>
            <w:tcW w:w="2772" w:type="dxa"/>
            <w:tcBorders>
              <w:top w:val="single" w:sz="4" w:space="0" w:color="000000"/>
              <w:left w:val="single" w:sz="4" w:space="0" w:color="000000"/>
              <w:bottom w:val="single" w:sz="4" w:space="0" w:color="000000"/>
              <w:right w:val="single" w:sz="4" w:space="0" w:color="000000"/>
            </w:tcBorders>
          </w:tcPr>
          <w:p w14:paraId="4D462D11" w14:textId="77777777" w:rsidR="00660082" w:rsidRPr="00660082" w:rsidRDefault="00660082" w:rsidP="00660082">
            <w:pPr>
              <w:jc w:val="both"/>
              <w:rPr>
                <w:rFonts w:ascii="Sylfaen" w:hAnsi="Sylfaen" w:cs="Times New Roman"/>
                <w:sz w:val="22"/>
                <w:szCs w:val="22"/>
              </w:rPr>
            </w:pPr>
            <w:r w:rsidRPr="00660082">
              <w:rPr>
                <w:rFonts w:ascii="Sylfaen" w:hAnsi="Sylfaen" w:cs="Times New Roman"/>
                <w:sz w:val="22"/>
                <w:szCs w:val="22"/>
              </w:rPr>
              <w:t>Enhances accessibility and reliability of handyman services</w:t>
            </w:r>
          </w:p>
        </w:tc>
        <w:tc>
          <w:tcPr>
            <w:tcW w:w="3539" w:type="dxa"/>
            <w:tcBorders>
              <w:top w:val="single" w:sz="4" w:space="0" w:color="000000"/>
              <w:left w:val="single" w:sz="4" w:space="0" w:color="000000"/>
              <w:bottom w:val="single" w:sz="4" w:space="0" w:color="000000"/>
              <w:right w:val="single" w:sz="3" w:space="0" w:color="000000"/>
            </w:tcBorders>
          </w:tcPr>
          <w:p w14:paraId="183BB26E" w14:textId="77777777" w:rsidR="00660082" w:rsidRPr="00660082" w:rsidRDefault="00660082" w:rsidP="00660082">
            <w:pPr>
              <w:ind w:left="50"/>
              <w:jc w:val="both"/>
              <w:rPr>
                <w:rFonts w:ascii="Sylfaen" w:hAnsi="Sylfaen" w:cs="Times New Roman"/>
                <w:sz w:val="22"/>
                <w:szCs w:val="22"/>
              </w:rPr>
            </w:pPr>
            <w:r w:rsidRPr="00660082">
              <w:rPr>
                <w:rFonts w:ascii="Sylfaen" w:hAnsi="Sylfaen" w:cs="Times New Roman"/>
                <w:sz w:val="22"/>
                <w:szCs w:val="22"/>
              </w:rPr>
              <w:t>Lack of empirical evidence for platform effectiveness</w:t>
            </w:r>
          </w:p>
        </w:tc>
      </w:tr>
      <w:tr w:rsidR="00660082" w:rsidRPr="00660082" w14:paraId="18C6038C" w14:textId="77777777" w:rsidTr="004D7810">
        <w:trPr>
          <w:trHeight w:val="68"/>
        </w:trPr>
        <w:tc>
          <w:tcPr>
            <w:tcW w:w="719" w:type="dxa"/>
            <w:tcBorders>
              <w:top w:val="single" w:sz="4" w:space="0" w:color="000000"/>
              <w:left w:val="single" w:sz="3" w:space="0" w:color="000000"/>
              <w:bottom w:val="single" w:sz="4" w:space="0" w:color="000000"/>
              <w:right w:val="single" w:sz="4" w:space="0" w:color="000000"/>
            </w:tcBorders>
          </w:tcPr>
          <w:p w14:paraId="3289FD62" w14:textId="77777777" w:rsidR="00660082" w:rsidRPr="00660082" w:rsidRDefault="00660082" w:rsidP="00660082">
            <w:pPr>
              <w:ind w:left="13"/>
              <w:jc w:val="both"/>
              <w:rPr>
                <w:rFonts w:ascii="Sylfaen" w:hAnsi="Sylfaen" w:cs="Times New Roman"/>
                <w:sz w:val="22"/>
                <w:szCs w:val="22"/>
              </w:rPr>
            </w:pPr>
            <w:r w:rsidRPr="00660082">
              <w:rPr>
                <w:rFonts w:ascii="Sylfaen" w:hAnsi="Sylfaen" w:cs="Times New Roman"/>
                <w:sz w:val="22"/>
                <w:szCs w:val="22"/>
              </w:rPr>
              <w:t>[3]</w:t>
            </w:r>
          </w:p>
        </w:tc>
        <w:tc>
          <w:tcPr>
            <w:tcW w:w="1664" w:type="dxa"/>
            <w:tcBorders>
              <w:top w:val="single" w:sz="4" w:space="0" w:color="000000"/>
              <w:left w:val="single" w:sz="4" w:space="0" w:color="000000"/>
              <w:bottom w:val="single" w:sz="4" w:space="0" w:color="000000"/>
              <w:right w:val="single" w:sz="4" w:space="0" w:color="000000"/>
            </w:tcBorders>
          </w:tcPr>
          <w:p w14:paraId="72CA749C" w14:textId="77777777" w:rsidR="00660082" w:rsidRPr="00660082" w:rsidRDefault="00660082" w:rsidP="00660082">
            <w:pPr>
              <w:ind w:left="7"/>
              <w:jc w:val="both"/>
              <w:rPr>
                <w:rFonts w:ascii="Sylfaen" w:hAnsi="Sylfaen" w:cs="Times New Roman"/>
                <w:sz w:val="22"/>
                <w:szCs w:val="22"/>
              </w:rPr>
            </w:pPr>
            <w:r w:rsidRPr="00660082">
              <w:rPr>
                <w:rFonts w:ascii="Sylfaen" w:hAnsi="Sylfaen" w:cs="Times New Roman"/>
                <w:sz w:val="22"/>
                <w:szCs w:val="22"/>
              </w:rPr>
              <w:t xml:space="preserve">Use of </w:t>
            </w:r>
            <w:proofErr w:type="spellStart"/>
            <w:r w:rsidRPr="00660082">
              <w:rPr>
                <w:rFonts w:ascii="Sylfaen" w:hAnsi="Sylfaen" w:cs="Times New Roman"/>
                <w:sz w:val="22"/>
                <w:szCs w:val="22"/>
              </w:rPr>
              <w:t>HandyMan</w:t>
            </w:r>
            <w:proofErr w:type="spellEnd"/>
            <w:r w:rsidRPr="00660082">
              <w:rPr>
                <w:rFonts w:ascii="Sylfaen" w:hAnsi="Sylfaen" w:cs="Times New Roman"/>
                <w:sz w:val="22"/>
                <w:szCs w:val="22"/>
              </w:rPr>
              <w:t xml:space="preserve"> mobile tool for mobile work</w:t>
            </w:r>
          </w:p>
        </w:tc>
        <w:tc>
          <w:tcPr>
            <w:tcW w:w="1717" w:type="dxa"/>
            <w:tcBorders>
              <w:top w:val="single" w:sz="4" w:space="0" w:color="000000"/>
              <w:left w:val="single" w:sz="4" w:space="0" w:color="000000"/>
              <w:bottom w:val="single" w:sz="4" w:space="0" w:color="000000"/>
              <w:right w:val="single" w:sz="4" w:space="0" w:color="000000"/>
            </w:tcBorders>
          </w:tcPr>
          <w:p w14:paraId="5BE886F9" w14:textId="77777777" w:rsidR="00660082" w:rsidRPr="00660082" w:rsidRDefault="00660082" w:rsidP="00660082">
            <w:pPr>
              <w:ind w:left="60"/>
              <w:jc w:val="both"/>
              <w:rPr>
                <w:rFonts w:ascii="Sylfaen" w:hAnsi="Sylfaen" w:cs="Times New Roman"/>
                <w:sz w:val="22"/>
                <w:szCs w:val="22"/>
              </w:rPr>
            </w:pPr>
            <w:r w:rsidRPr="00660082">
              <w:rPr>
                <w:rFonts w:ascii="Sylfaen" w:hAnsi="Sylfaen" w:cs="Times New Roman"/>
                <w:sz w:val="22"/>
                <w:szCs w:val="22"/>
              </w:rPr>
              <w:t>Case study</w:t>
            </w:r>
          </w:p>
        </w:tc>
        <w:tc>
          <w:tcPr>
            <w:tcW w:w="2772" w:type="dxa"/>
            <w:tcBorders>
              <w:top w:val="single" w:sz="4" w:space="0" w:color="000000"/>
              <w:left w:val="single" w:sz="4" w:space="0" w:color="000000"/>
              <w:bottom w:val="single" w:sz="4" w:space="0" w:color="000000"/>
              <w:right w:val="single" w:sz="4" w:space="0" w:color="000000"/>
            </w:tcBorders>
          </w:tcPr>
          <w:p w14:paraId="028ED381" w14:textId="77777777" w:rsidR="00660082" w:rsidRPr="00660082" w:rsidRDefault="00660082" w:rsidP="00660082">
            <w:pPr>
              <w:jc w:val="both"/>
              <w:rPr>
                <w:rFonts w:ascii="Sylfaen" w:hAnsi="Sylfaen" w:cs="Times New Roman"/>
                <w:sz w:val="22"/>
                <w:szCs w:val="22"/>
              </w:rPr>
            </w:pPr>
            <w:r w:rsidRPr="00660082">
              <w:rPr>
                <w:rFonts w:ascii="Sylfaen" w:hAnsi="Sylfaen" w:cs="Times New Roman"/>
                <w:sz w:val="22"/>
                <w:szCs w:val="22"/>
              </w:rPr>
              <w:t>Examines practical applications and challenges</w:t>
            </w:r>
          </w:p>
        </w:tc>
        <w:tc>
          <w:tcPr>
            <w:tcW w:w="3539" w:type="dxa"/>
            <w:tcBorders>
              <w:top w:val="single" w:sz="4" w:space="0" w:color="000000"/>
              <w:left w:val="single" w:sz="4" w:space="0" w:color="000000"/>
              <w:bottom w:val="single" w:sz="4" w:space="0" w:color="000000"/>
              <w:right w:val="single" w:sz="3" w:space="0" w:color="000000"/>
            </w:tcBorders>
          </w:tcPr>
          <w:p w14:paraId="3C54B58F" w14:textId="77777777" w:rsidR="00660082" w:rsidRPr="00660082" w:rsidRDefault="00660082" w:rsidP="00660082">
            <w:pPr>
              <w:ind w:left="50"/>
              <w:jc w:val="both"/>
              <w:rPr>
                <w:rFonts w:ascii="Sylfaen" w:hAnsi="Sylfaen" w:cs="Times New Roman"/>
                <w:sz w:val="22"/>
                <w:szCs w:val="22"/>
              </w:rPr>
            </w:pPr>
            <w:r w:rsidRPr="00660082">
              <w:rPr>
                <w:rFonts w:ascii="Sylfaen" w:hAnsi="Sylfaen" w:cs="Times New Roman"/>
                <w:sz w:val="22"/>
                <w:szCs w:val="22"/>
              </w:rPr>
              <w:t>Limited generalizability beyond the specific tool and context</w:t>
            </w:r>
          </w:p>
        </w:tc>
      </w:tr>
      <w:tr w:rsidR="00660082" w:rsidRPr="00660082" w14:paraId="38CE55D8" w14:textId="77777777" w:rsidTr="004D7810">
        <w:trPr>
          <w:trHeight w:val="68"/>
        </w:trPr>
        <w:tc>
          <w:tcPr>
            <w:tcW w:w="719" w:type="dxa"/>
            <w:tcBorders>
              <w:top w:val="single" w:sz="4" w:space="0" w:color="000000"/>
              <w:left w:val="single" w:sz="3" w:space="0" w:color="000000"/>
              <w:bottom w:val="single" w:sz="4" w:space="0" w:color="000000"/>
              <w:right w:val="single" w:sz="4" w:space="0" w:color="000000"/>
            </w:tcBorders>
          </w:tcPr>
          <w:p w14:paraId="7F82DF1B" w14:textId="77777777" w:rsidR="00660082" w:rsidRPr="00660082" w:rsidRDefault="00660082" w:rsidP="00660082">
            <w:pPr>
              <w:ind w:left="13"/>
              <w:jc w:val="both"/>
              <w:rPr>
                <w:rFonts w:ascii="Sylfaen" w:hAnsi="Sylfaen" w:cs="Times New Roman"/>
                <w:sz w:val="22"/>
                <w:szCs w:val="22"/>
              </w:rPr>
            </w:pPr>
            <w:r w:rsidRPr="00660082">
              <w:rPr>
                <w:rFonts w:ascii="Sylfaen" w:hAnsi="Sylfaen" w:cs="Times New Roman"/>
                <w:sz w:val="22"/>
                <w:szCs w:val="22"/>
              </w:rPr>
              <w:t>[4]</w:t>
            </w:r>
          </w:p>
        </w:tc>
        <w:tc>
          <w:tcPr>
            <w:tcW w:w="1664" w:type="dxa"/>
            <w:tcBorders>
              <w:top w:val="single" w:sz="4" w:space="0" w:color="000000"/>
              <w:left w:val="single" w:sz="4" w:space="0" w:color="000000"/>
              <w:bottom w:val="single" w:sz="4" w:space="0" w:color="000000"/>
              <w:right w:val="single" w:sz="4" w:space="0" w:color="000000"/>
            </w:tcBorders>
          </w:tcPr>
          <w:p w14:paraId="5AB6196D" w14:textId="77777777" w:rsidR="00660082" w:rsidRPr="00660082" w:rsidRDefault="00660082" w:rsidP="00660082">
            <w:pPr>
              <w:ind w:left="7"/>
              <w:jc w:val="both"/>
              <w:rPr>
                <w:rFonts w:ascii="Sylfaen" w:hAnsi="Sylfaen" w:cs="Times New Roman"/>
                <w:sz w:val="22"/>
                <w:szCs w:val="22"/>
              </w:rPr>
            </w:pPr>
            <w:r w:rsidRPr="00660082">
              <w:rPr>
                <w:rFonts w:ascii="Sylfaen" w:hAnsi="Sylfaen" w:cs="Times New Roman"/>
                <w:sz w:val="22"/>
                <w:szCs w:val="22"/>
              </w:rPr>
              <w:t>Role of economists in addressing societal challenges</w:t>
            </w:r>
          </w:p>
        </w:tc>
        <w:tc>
          <w:tcPr>
            <w:tcW w:w="1717" w:type="dxa"/>
            <w:tcBorders>
              <w:top w:val="single" w:sz="4" w:space="0" w:color="000000"/>
              <w:left w:val="single" w:sz="4" w:space="0" w:color="000000"/>
              <w:bottom w:val="single" w:sz="4" w:space="0" w:color="000000"/>
              <w:right w:val="single" w:sz="4" w:space="0" w:color="000000"/>
            </w:tcBorders>
          </w:tcPr>
          <w:p w14:paraId="16FA45F0" w14:textId="77777777" w:rsidR="00660082" w:rsidRPr="00660082" w:rsidRDefault="00660082" w:rsidP="00660082">
            <w:pPr>
              <w:ind w:left="60"/>
              <w:jc w:val="both"/>
              <w:rPr>
                <w:rFonts w:ascii="Sylfaen" w:hAnsi="Sylfaen" w:cs="Times New Roman"/>
                <w:sz w:val="22"/>
                <w:szCs w:val="22"/>
              </w:rPr>
            </w:pPr>
            <w:r w:rsidRPr="00660082">
              <w:rPr>
                <w:rFonts w:ascii="Sylfaen" w:hAnsi="Sylfaen" w:cs="Times New Roman"/>
                <w:sz w:val="22"/>
                <w:szCs w:val="22"/>
              </w:rPr>
              <w:t>Theoretical analysis</w:t>
            </w:r>
          </w:p>
        </w:tc>
        <w:tc>
          <w:tcPr>
            <w:tcW w:w="2772" w:type="dxa"/>
            <w:tcBorders>
              <w:top w:val="single" w:sz="4" w:space="0" w:color="000000"/>
              <w:left w:val="single" w:sz="4" w:space="0" w:color="000000"/>
              <w:bottom w:val="single" w:sz="4" w:space="0" w:color="000000"/>
              <w:right w:val="single" w:sz="4" w:space="0" w:color="000000"/>
            </w:tcBorders>
          </w:tcPr>
          <w:p w14:paraId="1A59CBC7" w14:textId="77777777" w:rsidR="00660082" w:rsidRPr="00660082" w:rsidRDefault="00660082" w:rsidP="00660082">
            <w:pPr>
              <w:jc w:val="both"/>
              <w:rPr>
                <w:rFonts w:ascii="Sylfaen" w:hAnsi="Sylfaen" w:cs="Times New Roman"/>
                <w:sz w:val="22"/>
                <w:szCs w:val="22"/>
              </w:rPr>
            </w:pPr>
            <w:r w:rsidRPr="00660082">
              <w:rPr>
                <w:rFonts w:ascii="Sylfaen" w:hAnsi="Sylfaen" w:cs="Times New Roman"/>
                <w:sz w:val="22"/>
                <w:szCs w:val="22"/>
              </w:rPr>
              <w:t>Explores economic theories and policy prescriptions</w:t>
            </w:r>
          </w:p>
        </w:tc>
        <w:tc>
          <w:tcPr>
            <w:tcW w:w="3539" w:type="dxa"/>
            <w:tcBorders>
              <w:top w:val="single" w:sz="4" w:space="0" w:color="000000"/>
              <w:left w:val="single" w:sz="4" w:space="0" w:color="000000"/>
              <w:bottom w:val="single" w:sz="4" w:space="0" w:color="000000"/>
              <w:right w:val="single" w:sz="3" w:space="0" w:color="000000"/>
            </w:tcBorders>
          </w:tcPr>
          <w:p w14:paraId="01EB3EA1" w14:textId="77777777" w:rsidR="00660082" w:rsidRPr="00660082" w:rsidRDefault="00660082" w:rsidP="00660082">
            <w:pPr>
              <w:ind w:left="50"/>
              <w:jc w:val="both"/>
              <w:rPr>
                <w:rFonts w:ascii="Sylfaen" w:hAnsi="Sylfaen" w:cs="Times New Roman"/>
                <w:sz w:val="22"/>
                <w:szCs w:val="22"/>
              </w:rPr>
            </w:pPr>
            <w:r w:rsidRPr="00660082">
              <w:rPr>
                <w:rFonts w:ascii="Sylfaen" w:hAnsi="Sylfaen" w:cs="Times New Roman"/>
                <w:sz w:val="22"/>
                <w:szCs w:val="22"/>
              </w:rPr>
              <w:t>Lack of empirical evidence to support theoretical arguments</w:t>
            </w:r>
          </w:p>
        </w:tc>
      </w:tr>
      <w:tr w:rsidR="00660082" w:rsidRPr="00660082" w14:paraId="73D27F26" w14:textId="77777777" w:rsidTr="004D7810">
        <w:trPr>
          <w:trHeight w:val="68"/>
        </w:trPr>
        <w:tc>
          <w:tcPr>
            <w:tcW w:w="719" w:type="dxa"/>
            <w:tcBorders>
              <w:top w:val="single" w:sz="4" w:space="0" w:color="000000"/>
              <w:left w:val="single" w:sz="3" w:space="0" w:color="000000"/>
              <w:bottom w:val="single" w:sz="4" w:space="0" w:color="000000"/>
              <w:right w:val="single" w:sz="4" w:space="0" w:color="000000"/>
            </w:tcBorders>
          </w:tcPr>
          <w:p w14:paraId="5EC01184" w14:textId="77777777" w:rsidR="00660082" w:rsidRPr="00660082" w:rsidRDefault="00660082" w:rsidP="00660082">
            <w:pPr>
              <w:ind w:left="13"/>
              <w:jc w:val="both"/>
              <w:rPr>
                <w:rFonts w:ascii="Sylfaen" w:hAnsi="Sylfaen" w:cs="Times New Roman"/>
                <w:sz w:val="22"/>
                <w:szCs w:val="22"/>
              </w:rPr>
            </w:pPr>
            <w:r w:rsidRPr="00660082">
              <w:rPr>
                <w:rFonts w:ascii="Sylfaen" w:hAnsi="Sylfaen" w:cs="Times New Roman"/>
                <w:sz w:val="22"/>
                <w:szCs w:val="22"/>
              </w:rPr>
              <w:t>[5]</w:t>
            </w:r>
          </w:p>
        </w:tc>
        <w:tc>
          <w:tcPr>
            <w:tcW w:w="1664" w:type="dxa"/>
            <w:tcBorders>
              <w:top w:val="single" w:sz="4" w:space="0" w:color="000000"/>
              <w:left w:val="single" w:sz="4" w:space="0" w:color="000000"/>
              <w:bottom w:val="single" w:sz="4" w:space="0" w:color="000000"/>
              <w:right w:val="single" w:sz="4" w:space="0" w:color="000000"/>
            </w:tcBorders>
          </w:tcPr>
          <w:p w14:paraId="096CE1D4" w14:textId="77777777" w:rsidR="00660082" w:rsidRPr="00660082" w:rsidRDefault="00660082" w:rsidP="00660082">
            <w:pPr>
              <w:ind w:left="7"/>
              <w:jc w:val="both"/>
              <w:rPr>
                <w:rFonts w:ascii="Sylfaen" w:hAnsi="Sylfaen" w:cs="Times New Roman"/>
                <w:sz w:val="22"/>
                <w:szCs w:val="22"/>
              </w:rPr>
            </w:pPr>
            <w:r w:rsidRPr="00660082">
              <w:rPr>
                <w:rFonts w:ascii="Sylfaen" w:hAnsi="Sylfaen" w:cs="Times New Roman"/>
                <w:sz w:val="22"/>
                <w:szCs w:val="22"/>
              </w:rPr>
              <w:t>Comparative analysis and development of a handyman services app</w:t>
            </w:r>
          </w:p>
        </w:tc>
        <w:tc>
          <w:tcPr>
            <w:tcW w:w="1717" w:type="dxa"/>
            <w:tcBorders>
              <w:top w:val="single" w:sz="4" w:space="0" w:color="000000"/>
              <w:left w:val="single" w:sz="4" w:space="0" w:color="000000"/>
              <w:bottom w:val="single" w:sz="4" w:space="0" w:color="000000"/>
              <w:right w:val="single" w:sz="4" w:space="0" w:color="000000"/>
            </w:tcBorders>
          </w:tcPr>
          <w:p w14:paraId="31203292" w14:textId="77777777" w:rsidR="00660082" w:rsidRPr="00660082" w:rsidRDefault="00660082" w:rsidP="00660082">
            <w:pPr>
              <w:ind w:left="60"/>
              <w:jc w:val="both"/>
              <w:rPr>
                <w:rFonts w:ascii="Sylfaen" w:hAnsi="Sylfaen" w:cs="Times New Roman"/>
                <w:sz w:val="22"/>
                <w:szCs w:val="22"/>
              </w:rPr>
            </w:pPr>
            <w:r w:rsidRPr="00660082">
              <w:rPr>
                <w:rFonts w:ascii="Sylfaen" w:hAnsi="Sylfaen" w:cs="Times New Roman"/>
                <w:sz w:val="22"/>
                <w:szCs w:val="22"/>
              </w:rPr>
              <w:t>Analysis and application development</w:t>
            </w:r>
          </w:p>
        </w:tc>
        <w:tc>
          <w:tcPr>
            <w:tcW w:w="2772" w:type="dxa"/>
            <w:tcBorders>
              <w:top w:val="single" w:sz="4" w:space="0" w:color="000000"/>
              <w:left w:val="single" w:sz="4" w:space="0" w:color="000000"/>
              <w:bottom w:val="single" w:sz="4" w:space="0" w:color="000000"/>
              <w:right w:val="single" w:sz="4" w:space="0" w:color="000000"/>
            </w:tcBorders>
          </w:tcPr>
          <w:p w14:paraId="3B40D97D" w14:textId="77777777" w:rsidR="00660082" w:rsidRPr="00660082" w:rsidRDefault="00660082" w:rsidP="00660082">
            <w:pPr>
              <w:jc w:val="both"/>
              <w:rPr>
                <w:rFonts w:ascii="Sylfaen" w:hAnsi="Sylfaen" w:cs="Times New Roman"/>
                <w:sz w:val="22"/>
                <w:szCs w:val="22"/>
              </w:rPr>
            </w:pPr>
            <w:r w:rsidRPr="00660082">
              <w:rPr>
                <w:rFonts w:ascii="Sylfaen" w:hAnsi="Sylfaen" w:cs="Times New Roman"/>
                <w:sz w:val="22"/>
                <w:szCs w:val="22"/>
              </w:rPr>
              <w:t>Enhances user experience and efficiency of handyman services</w:t>
            </w:r>
          </w:p>
        </w:tc>
        <w:tc>
          <w:tcPr>
            <w:tcW w:w="3539" w:type="dxa"/>
            <w:tcBorders>
              <w:top w:val="single" w:sz="4" w:space="0" w:color="000000"/>
              <w:left w:val="single" w:sz="4" w:space="0" w:color="000000"/>
              <w:bottom w:val="single" w:sz="4" w:space="0" w:color="000000"/>
              <w:right w:val="single" w:sz="3" w:space="0" w:color="000000"/>
            </w:tcBorders>
          </w:tcPr>
          <w:p w14:paraId="41E47111" w14:textId="77777777" w:rsidR="00660082" w:rsidRPr="00660082" w:rsidRDefault="00660082" w:rsidP="00660082">
            <w:pPr>
              <w:ind w:left="50"/>
              <w:jc w:val="both"/>
              <w:rPr>
                <w:rFonts w:ascii="Sylfaen" w:hAnsi="Sylfaen" w:cs="Times New Roman"/>
                <w:sz w:val="22"/>
                <w:szCs w:val="22"/>
              </w:rPr>
            </w:pPr>
            <w:r w:rsidRPr="00660082">
              <w:rPr>
                <w:rFonts w:ascii="Sylfaen" w:hAnsi="Sylfaen" w:cs="Times New Roman"/>
                <w:sz w:val="22"/>
                <w:szCs w:val="22"/>
              </w:rPr>
              <w:t>Limited evaluation of user requirements and usability testing</w:t>
            </w:r>
          </w:p>
        </w:tc>
      </w:tr>
      <w:tr w:rsidR="00660082" w:rsidRPr="00660082" w14:paraId="50556CDC" w14:textId="77777777" w:rsidTr="004D7810">
        <w:trPr>
          <w:trHeight w:val="68"/>
        </w:trPr>
        <w:tc>
          <w:tcPr>
            <w:tcW w:w="719" w:type="dxa"/>
            <w:tcBorders>
              <w:top w:val="single" w:sz="4" w:space="0" w:color="000000"/>
              <w:left w:val="single" w:sz="3" w:space="0" w:color="000000"/>
              <w:bottom w:val="single" w:sz="4" w:space="0" w:color="000000"/>
              <w:right w:val="single" w:sz="4" w:space="0" w:color="000000"/>
            </w:tcBorders>
          </w:tcPr>
          <w:p w14:paraId="6D64DD2C" w14:textId="77777777" w:rsidR="00660082" w:rsidRPr="00660082" w:rsidRDefault="00660082" w:rsidP="00660082">
            <w:pPr>
              <w:ind w:left="13"/>
              <w:jc w:val="both"/>
              <w:rPr>
                <w:rFonts w:ascii="Sylfaen" w:hAnsi="Sylfaen" w:cs="Times New Roman"/>
                <w:sz w:val="22"/>
                <w:szCs w:val="22"/>
              </w:rPr>
            </w:pPr>
            <w:r w:rsidRPr="00660082">
              <w:rPr>
                <w:rFonts w:ascii="Sylfaen" w:hAnsi="Sylfaen" w:cs="Times New Roman"/>
                <w:sz w:val="22"/>
                <w:szCs w:val="22"/>
              </w:rPr>
              <w:t>[6]</w:t>
            </w:r>
          </w:p>
        </w:tc>
        <w:tc>
          <w:tcPr>
            <w:tcW w:w="1664" w:type="dxa"/>
            <w:tcBorders>
              <w:top w:val="single" w:sz="4" w:space="0" w:color="000000"/>
              <w:left w:val="single" w:sz="4" w:space="0" w:color="000000"/>
              <w:bottom w:val="single" w:sz="4" w:space="0" w:color="000000"/>
              <w:right w:val="single" w:sz="4" w:space="0" w:color="000000"/>
            </w:tcBorders>
          </w:tcPr>
          <w:p w14:paraId="5185D14D" w14:textId="77777777" w:rsidR="00660082" w:rsidRPr="00660082" w:rsidRDefault="00660082" w:rsidP="00660082">
            <w:pPr>
              <w:ind w:left="7"/>
              <w:jc w:val="both"/>
              <w:rPr>
                <w:rFonts w:ascii="Sylfaen" w:hAnsi="Sylfaen" w:cs="Times New Roman"/>
                <w:sz w:val="22"/>
                <w:szCs w:val="22"/>
              </w:rPr>
            </w:pPr>
            <w:r w:rsidRPr="00660082">
              <w:rPr>
                <w:rFonts w:ascii="Sylfaen" w:hAnsi="Sylfaen" w:cs="Times New Roman"/>
                <w:sz w:val="22"/>
                <w:szCs w:val="22"/>
              </w:rPr>
              <w:t>Cyber Handyman and Nursing for humanitarian services</w:t>
            </w:r>
          </w:p>
        </w:tc>
        <w:tc>
          <w:tcPr>
            <w:tcW w:w="1717" w:type="dxa"/>
            <w:tcBorders>
              <w:top w:val="single" w:sz="4" w:space="0" w:color="000000"/>
              <w:left w:val="single" w:sz="4" w:space="0" w:color="000000"/>
              <w:bottom w:val="single" w:sz="4" w:space="0" w:color="000000"/>
              <w:right w:val="single" w:sz="4" w:space="0" w:color="000000"/>
            </w:tcBorders>
          </w:tcPr>
          <w:p w14:paraId="15BB5B9B" w14:textId="77777777" w:rsidR="00660082" w:rsidRPr="00660082" w:rsidRDefault="00660082" w:rsidP="00660082">
            <w:pPr>
              <w:ind w:left="60"/>
              <w:jc w:val="both"/>
              <w:rPr>
                <w:rFonts w:ascii="Sylfaen" w:hAnsi="Sylfaen" w:cs="Times New Roman"/>
                <w:sz w:val="22"/>
                <w:szCs w:val="22"/>
              </w:rPr>
            </w:pPr>
            <w:r w:rsidRPr="00660082">
              <w:rPr>
                <w:rFonts w:ascii="Sylfaen" w:hAnsi="Sylfaen" w:cs="Times New Roman"/>
                <w:sz w:val="22"/>
                <w:szCs w:val="22"/>
              </w:rPr>
              <w:t>Conceptual framework</w:t>
            </w:r>
          </w:p>
        </w:tc>
        <w:tc>
          <w:tcPr>
            <w:tcW w:w="2772" w:type="dxa"/>
            <w:tcBorders>
              <w:top w:val="single" w:sz="4" w:space="0" w:color="000000"/>
              <w:left w:val="single" w:sz="4" w:space="0" w:color="000000"/>
              <w:bottom w:val="single" w:sz="4" w:space="0" w:color="000000"/>
              <w:right w:val="single" w:sz="4" w:space="0" w:color="000000"/>
            </w:tcBorders>
          </w:tcPr>
          <w:p w14:paraId="4FB5FA9C" w14:textId="77777777" w:rsidR="00660082" w:rsidRPr="00660082" w:rsidRDefault="00660082" w:rsidP="00660082">
            <w:pPr>
              <w:jc w:val="both"/>
              <w:rPr>
                <w:rFonts w:ascii="Sylfaen" w:hAnsi="Sylfaen" w:cs="Times New Roman"/>
                <w:sz w:val="22"/>
                <w:szCs w:val="22"/>
              </w:rPr>
            </w:pPr>
            <w:r w:rsidRPr="00660082">
              <w:rPr>
                <w:rFonts w:ascii="Sylfaen" w:hAnsi="Sylfaen" w:cs="Times New Roman"/>
                <w:sz w:val="22"/>
                <w:szCs w:val="22"/>
              </w:rPr>
              <w:t>Integrates cyber-physical systems for emergency support</w:t>
            </w:r>
          </w:p>
        </w:tc>
        <w:tc>
          <w:tcPr>
            <w:tcW w:w="3539" w:type="dxa"/>
            <w:tcBorders>
              <w:top w:val="single" w:sz="4" w:space="0" w:color="000000"/>
              <w:left w:val="single" w:sz="4" w:space="0" w:color="000000"/>
              <w:bottom w:val="single" w:sz="4" w:space="0" w:color="000000"/>
              <w:right w:val="single" w:sz="3" w:space="0" w:color="000000"/>
            </w:tcBorders>
          </w:tcPr>
          <w:p w14:paraId="135C2072" w14:textId="77777777" w:rsidR="00660082" w:rsidRPr="00660082" w:rsidRDefault="00660082" w:rsidP="00660082">
            <w:pPr>
              <w:ind w:left="50"/>
              <w:jc w:val="both"/>
              <w:rPr>
                <w:rFonts w:ascii="Sylfaen" w:hAnsi="Sylfaen" w:cs="Times New Roman"/>
                <w:sz w:val="22"/>
                <w:szCs w:val="22"/>
              </w:rPr>
            </w:pPr>
            <w:r w:rsidRPr="00660082">
              <w:rPr>
                <w:rFonts w:ascii="Sylfaen" w:hAnsi="Sylfaen" w:cs="Times New Roman"/>
                <w:sz w:val="22"/>
                <w:szCs w:val="22"/>
              </w:rPr>
              <w:t>Lack of empirical evidence or validation studies</w:t>
            </w:r>
          </w:p>
        </w:tc>
      </w:tr>
      <w:tr w:rsidR="00660082" w:rsidRPr="00660082" w14:paraId="1D314746" w14:textId="77777777" w:rsidTr="004D7810">
        <w:trPr>
          <w:trHeight w:val="68"/>
        </w:trPr>
        <w:tc>
          <w:tcPr>
            <w:tcW w:w="719" w:type="dxa"/>
            <w:tcBorders>
              <w:top w:val="single" w:sz="4" w:space="0" w:color="000000"/>
              <w:left w:val="single" w:sz="3" w:space="0" w:color="000000"/>
              <w:bottom w:val="single" w:sz="4" w:space="0" w:color="000000"/>
              <w:right w:val="single" w:sz="4" w:space="0" w:color="000000"/>
            </w:tcBorders>
          </w:tcPr>
          <w:p w14:paraId="783E1DA5" w14:textId="77777777" w:rsidR="00660082" w:rsidRPr="00660082" w:rsidRDefault="00660082" w:rsidP="00660082">
            <w:pPr>
              <w:ind w:left="13"/>
              <w:jc w:val="both"/>
              <w:rPr>
                <w:rFonts w:ascii="Sylfaen" w:hAnsi="Sylfaen" w:cs="Times New Roman"/>
                <w:sz w:val="22"/>
                <w:szCs w:val="22"/>
              </w:rPr>
            </w:pPr>
            <w:r w:rsidRPr="00660082">
              <w:rPr>
                <w:rFonts w:ascii="Sylfaen" w:hAnsi="Sylfaen" w:cs="Times New Roman"/>
                <w:sz w:val="22"/>
                <w:szCs w:val="22"/>
              </w:rPr>
              <w:t>[7]</w:t>
            </w:r>
          </w:p>
        </w:tc>
        <w:tc>
          <w:tcPr>
            <w:tcW w:w="1664" w:type="dxa"/>
            <w:tcBorders>
              <w:top w:val="single" w:sz="4" w:space="0" w:color="000000"/>
              <w:left w:val="single" w:sz="4" w:space="0" w:color="000000"/>
              <w:bottom w:val="single" w:sz="4" w:space="0" w:color="000000"/>
              <w:right w:val="single" w:sz="4" w:space="0" w:color="000000"/>
            </w:tcBorders>
          </w:tcPr>
          <w:p w14:paraId="02042819" w14:textId="77777777" w:rsidR="00660082" w:rsidRPr="00660082" w:rsidRDefault="00660082" w:rsidP="00660082">
            <w:pPr>
              <w:ind w:left="7"/>
              <w:jc w:val="both"/>
              <w:rPr>
                <w:rFonts w:ascii="Sylfaen" w:hAnsi="Sylfaen" w:cs="Times New Roman"/>
                <w:sz w:val="22"/>
                <w:szCs w:val="22"/>
              </w:rPr>
            </w:pPr>
            <w:r w:rsidRPr="00660082">
              <w:rPr>
                <w:rFonts w:ascii="Sylfaen" w:hAnsi="Sylfaen" w:cs="Times New Roman"/>
                <w:sz w:val="22"/>
                <w:szCs w:val="22"/>
              </w:rPr>
              <w:t>Atomization and peer support among gig workers</w:t>
            </w:r>
          </w:p>
        </w:tc>
        <w:tc>
          <w:tcPr>
            <w:tcW w:w="1717" w:type="dxa"/>
            <w:tcBorders>
              <w:top w:val="single" w:sz="4" w:space="0" w:color="000000"/>
              <w:left w:val="single" w:sz="4" w:space="0" w:color="000000"/>
              <w:bottom w:val="single" w:sz="4" w:space="0" w:color="000000"/>
              <w:right w:val="single" w:sz="4" w:space="0" w:color="000000"/>
            </w:tcBorders>
          </w:tcPr>
          <w:p w14:paraId="748302F2" w14:textId="77777777" w:rsidR="00660082" w:rsidRPr="00660082" w:rsidRDefault="00660082" w:rsidP="00660082">
            <w:pPr>
              <w:ind w:left="60"/>
              <w:jc w:val="both"/>
              <w:rPr>
                <w:rFonts w:ascii="Sylfaen" w:hAnsi="Sylfaen" w:cs="Times New Roman"/>
                <w:sz w:val="22"/>
                <w:szCs w:val="22"/>
              </w:rPr>
            </w:pPr>
            <w:r w:rsidRPr="00660082">
              <w:rPr>
                <w:rFonts w:ascii="Sylfaen" w:hAnsi="Sylfaen" w:cs="Times New Roman"/>
                <w:sz w:val="22"/>
                <w:szCs w:val="22"/>
              </w:rPr>
              <w:t>Qualitative analysis</w:t>
            </w:r>
          </w:p>
        </w:tc>
        <w:tc>
          <w:tcPr>
            <w:tcW w:w="2772" w:type="dxa"/>
            <w:tcBorders>
              <w:top w:val="single" w:sz="4" w:space="0" w:color="000000"/>
              <w:left w:val="single" w:sz="4" w:space="0" w:color="000000"/>
              <w:bottom w:val="single" w:sz="4" w:space="0" w:color="000000"/>
              <w:right w:val="single" w:sz="4" w:space="0" w:color="000000"/>
            </w:tcBorders>
          </w:tcPr>
          <w:p w14:paraId="61150323" w14:textId="77777777" w:rsidR="00660082" w:rsidRPr="00660082" w:rsidRDefault="00660082" w:rsidP="00660082">
            <w:pPr>
              <w:jc w:val="both"/>
              <w:rPr>
                <w:rFonts w:ascii="Sylfaen" w:hAnsi="Sylfaen" w:cs="Times New Roman"/>
                <w:sz w:val="22"/>
                <w:szCs w:val="22"/>
              </w:rPr>
            </w:pPr>
            <w:r w:rsidRPr="00660082">
              <w:rPr>
                <w:rFonts w:ascii="Sylfaen" w:hAnsi="Sylfaen" w:cs="Times New Roman"/>
                <w:sz w:val="22"/>
                <w:szCs w:val="22"/>
              </w:rPr>
              <w:t>Explores challenges of gig workers in atomized environments</w:t>
            </w:r>
          </w:p>
        </w:tc>
        <w:tc>
          <w:tcPr>
            <w:tcW w:w="3539" w:type="dxa"/>
            <w:tcBorders>
              <w:top w:val="single" w:sz="4" w:space="0" w:color="000000"/>
              <w:left w:val="single" w:sz="4" w:space="0" w:color="000000"/>
              <w:bottom w:val="single" w:sz="4" w:space="0" w:color="000000"/>
              <w:right w:val="single" w:sz="3" w:space="0" w:color="000000"/>
            </w:tcBorders>
          </w:tcPr>
          <w:p w14:paraId="7E2644FB" w14:textId="77777777" w:rsidR="00660082" w:rsidRPr="00660082" w:rsidRDefault="00660082" w:rsidP="00660082">
            <w:pPr>
              <w:ind w:left="50"/>
              <w:jc w:val="both"/>
              <w:rPr>
                <w:rFonts w:ascii="Sylfaen" w:hAnsi="Sylfaen" w:cs="Times New Roman"/>
                <w:sz w:val="22"/>
                <w:szCs w:val="22"/>
              </w:rPr>
            </w:pPr>
            <w:r w:rsidRPr="00660082">
              <w:rPr>
                <w:rFonts w:ascii="Sylfaen" w:hAnsi="Sylfaen" w:cs="Times New Roman"/>
                <w:sz w:val="22"/>
                <w:szCs w:val="22"/>
              </w:rPr>
              <w:t>Limited sample size for qualitative analysis</w:t>
            </w:r>
          </w:p>
        </w:tc>
      </w:tr>
      <w:tr w:rsidR="00660082" w:rsidRPr="00660082" w14:paraId="5C421623" w14:textId="77777777" w:rsidTr="004D7810">
        <w:trPr>
          <w:trHeight w:val="68"/>
        </w:trPr>
        <w:tc>
          <w:tcPr>
            <w:tcW w:w="719" w:type="dxa"/>
            <w:tcBorders>
              <w:top w:val="single" w:sz="4" w:space="0" w:color="000000"/>
              <w:left w:val="single" w:sz="3" w:space="0" w:color="000000"/>
              <w:bottom w:val="single" w:sz="4" w:space="0" w:color="000000"/>
              <w:right w:val="single" w:sz="4" w:space="0" w:color="000000"/>
            </w:tcBorders>
          </w:tcPr>
          <w:p w14:paraId="06880619" w14:textId="77777777" w:rsidR="00660082" w:rsidRPr="00660082" w:rsidRDefault="00660082" w:rsidP="00660082">
            <w:pPr>
              <w:ind w:left="13"/>
              <w:jc w:val="both"/>
              <w:rPr>
                <w:rFonts w:ascii="Sylfaen" w:hAnsi="Sylfaen" w:cs="Times New Roman"/>
                <w:sz w:val="22"/>
                <w:szCs w:val="22"/>
              </w:rPr>
            </w:pPr>
            <w:r w:rsidRPr="00660082">
              <w:rPr>
                <w:rFonts w:ascii="Sylfaen" w:hAnsi="Sylfaen" w:cs="Times New Roman"/>
                <w:sz w:val="22"/>
                <w:szCs w:val="22"/>
              </w:rPr>
              <w:t>[8]</w:t>
            </w:r>
          </w:p>
        </w:tc>
        <w:tc>
          <w:tcPr>
            <w:tcW w:w="1664" w:type="dxa"/>
            <w:tcBorders>
              <w:top w:val="single" w:sz="4" w:space="0" w:color="000000"/>
              <w:left w:val="single" w:sz="4" w:space="0" w:color="000000"/>
              <w:bottom w:val="single" w:sz="4" w:space="0" w:color="000000"/>
              <w:right w:val="single" w:sz="4" w:space="0" w:color="000000"/>
            </w:tcBorders>
          </w:tcPr>
          <w:p w14:paraId="2B5EB35E" w14:textId="77777777" w:rsidR="00660082" w:rsidRPr="00660082" w:rsidRDefault="00660082" w:rsidP="00660082">
            <w:pPr>
              <w:ind w:left="7"/>
              <w:jc w:val="both"/>
              <w:rPr>
                <w:rFonts w:ascii="Sylfaen" w:hAnsi="Sylfaen" w:cs="Times New Roman"/>
                <w:sz w:val="22"/>
                <w:szCs w:val="22"/>
              </w:rPr>
            </w:pPr>
            <w:r w:rsidRPr="00660082">
              <w:rPr>
                <w:rFonts w:ascii="Sylfaen" w:hAnsi="Sylfaen" w:cs="Times New Roman"/>
                <w:sz w:val="22"/>
                <w:szCs w:val="22"/>
              </w:rPr>
              <w:t>Flexible solution to worker misclassification</w:t>
            </w:r>
          </w:p>
        </w:tc>
        <w:tc>
          <w:tcPr>
            <w:tcW w:w="1717" w:type="dxa"/>
            <w:tcBorders>
              <w:top w:val="single" w:sz="4" w:space="0" w:color="000000"/>
              <w:left w:val="single" w:sz="4" w:space="0" w:color="000000"/>
              <w:bottom w:val="single" w:sz="4" w:space="0" w:color="000000"/>
              <w:right w:val="single" w:sz="4" w:space="0" w:color="000000"/>
            </w:tcBorders>
          </w:tcPr>
          <w:p w14:paraId="6B13DF28" w14:textId="77777777" w:rsidR="00660082" w:rsidRPr="00660082" w:rsidRDefault="00660082" w:rsidP="00660082">
            <w:pPr>
              <w:ind w:left="60"/>
              <w:jc w:val="both"/>
              <w:rPr>
                <w:rFonts w:ascii="Sylfaen" w:hAnsi="Sylfaen" w:cs="Times New Roman"/>
                <w:sz w:val="22"/>
                <w:szCs w:val="22"/>
              </w:rPr>
            </w:pPr>
            <w:r w:rsidRPr="00660082">
              <w:rPr>
                <w:rFonts w:ascii="Sylfaen" w:hAnsi="Sylfaen" w:cs="Times New Roman"/>
                <w:sz w:val="22"/>
                <w:szCs w:val="22"/>
              </w:rPr>
              <w:t>Theoretical analysis</w:t>
            </w:r>
          </w:p>
        </w:tc>
        <w:tc>
          <w:tcPr>
            <w:tcW w:w="2772" w:type="dxa"/>
            <w:tcBorders>
              <w:top w:val="single" w:sz="4" w:space="0" w:color="000000"/>
              <w:left w:val="single" w:sz="4" w:space="0" w:color="000000"/>
              <w:bottom w:val="single" w:sz="4" w:space="0" w:color="000000"/>
              <w:right w:val="single" w:sz="4" w:space="0" w:color="000000"/>
            </w:tcBorders>
          </w:tcPr>
          <w:p w14:paraId="746502B4" w14:textId="77777777" w:rsidR="00660082" w:rsidRPr="00660082" w:rsidRDefault="00660082" w:rsidP="00660082">
            <w:pPr>
              <w:jc w:val="both"/>
              <w:rPr>
                <w:rFonts w:ascii="Sylfaen" w:hAnsi="Sylfaen" w:cs="Times New Roman"/>
                <w:sz w:val="22"/>
                <w:szCs w:val="22"/>
              </w:rPr>
            </w:pPr>
            <w:r w:rsidRPr="00660082">
              <w:rPr>
                <w:rFonts w:ascii="Sylfaen" w:hAnsi="Sylfaen" w:cs="Times New Roman"/>
                <w:sz w:val="22"/>
                <w:szCs w:val="22"/>
              </w:rPr>
              <w:t>Proposes a flexible worker classification system</w:t>
            </w:r>
          </w:p>
        </w:tc>
        <w:tc>
          <w:tcPr>
            <w:tcW w:w="3539" w:type="dxa"/>
            <w:tcBorders>
              <w:top w:val="single" w:sz="4" w:space="0" w:color="000000"/>
              <w:left w:val="single" w:sz="4" w:space="0" w:color="000000"/>
              <w:bottom w:val="single" w:sz="4" w:space="0" w:color="000000"/>
              <w:right w:val="single" w:sz="3" w:space="0" w:color="000000"/>
            </w:tcBorders>
          </w:tcPr>
          <w:p w14:paraId="6225B949" w14:textId="77777777" w:rsidR="00660082" w:rsidRPr="00660082" w:rsidRDefault="00660082" w:rsidP="00660082">
            <w:pPr>
              <w:ind w:left="50"/>
              <w:jc w:val="both"/>
              <w:rPr>
                <w:rFonts w:ascii="Sylfaen" w:hAnsi="Sylfaen" w:cs="Times New Roman"/>
                <w:sz w:val="22"/>
                <w:szCs w:val="22"/>
              </w:rPr>
            </w:pPr>
            <w:r w:rsidRPr="00660082">
              <w:rPr>
                <w:rFonts w:ascii="Sylfaen" w:hAnsi="Sylfaen" w:cs="Times New Roman"/>
                <w:sz w:val="22"/>
                <w:szCs w:val="22"/>
              </w:rPr>
              <w:t>Lack of comprehensive analysis of potential drawbacks</w:t>
            </w:r>
          </w:p>
        </w:tc>
      </w:tr>
    </w:tbl>
    <w:p w14:paraId="0385BD0F" w14:textId="77777777" w:rsidR="00660082" w:rsidRDefault="00660082" w:rsidP="00660082">
      <w:pPr>
        <w:tabs>
          <w:tab w:val="left" w:pos="3123"/>
        </w:tabs>
        <w:spacing w:line="276" w:lineRule="auto"/>
        <w:jc w:val="both"/>
        <w:rPr>
          <w:rFonts w:ascii="Sylfaen" w:hAnsi="Sylfaen"/>
          <w:bCs/>
          <w:sz w:val="22"/>
          <w:szCs w:val="22"/>
        </w:rPr>
        <w:sectPr w:rsidR="00660082" w:rsidSect="00B82155">
          <w:type w:val="continuous"/>
          <w:pgSz w:w="11906" w:h="16838"/>
          <w:pgMar w:top="1077" w:right="811" w:bottom="1440" w:left="811" w:header="709" w:footer="757" w:gutter="0"/>
          <w:pgNumType w:start="529"/>
          <w:cols w:space="282"/>
        </w:sectPr>
      </w:pPr>
    </w:p>
    <w:p w14:paraId="3424CE33" w14:textId="77777777" w:rsidR="00660082" w:rsidRDefault="00660082" w:rsidP="00660082">
      <w:pPr>
        <w:tabs>
          <w:tab w:val="left" w:pos="3123"/>
        </w:tabs>
        <w:spacing w:line="276" w:lineRule="auto"/>
        <w:jc w:val="both"/>
        <w:rPr>
          <w:rFonts w:ascii="Sylfaen" w:hAnsi="Sylfaen"/>
          <w:bCs/>
          <w:sz w:val="22"/>
          <w:szCs w:val="22"/>
        </w:rPr>
      </w:pPr>
    </w:p>
    <w:p w14:paraId="3F5DCDCA" w14:textId="77777777" w:rsidR="00660082" w:rsidRDefault="00660082" w:rsidP="00660082">
      <w:pPr>
        <w:tabs>
          <w:tab w:val="left" w:pos="3123"/>
        </w:tabs>
        <w:spacing w:line="276" w:lineRule="auto"/>
        <w:jc w:val="both"/>
        <w:rPr>
          <w:rFonts w:ascii="Sylfaen" w:hAnsi="Sylfaen"/>
          <w:bCs/>
          <w:sz w:val="22"/>
          <w:szCs w:val="22"/>
        </w:rPr>
      </w:pPr>
    </w:p>
    <w:p w14:paraId="5287155B" w14:textId="627679CA" w:rsidR="00660082" w:rsidRDefault="00660082" w:rsidP="00660082">
      <w:pPr>
        <w:tabs>
          <w:tab w:val="left" w:pos="3123"/>
        </w:tabs>
        <w:spacing w:line="276" w:lineRule="auto"/>
        <w:jc w:val="both"/>
        <w:rPr>
          <w:rFonts w:ascii="Sylfaen" w:hAnsi="Sylfaen"/>
          <w:bCs/>
          <w:sz w:val="22"/>
          <w:szCs w:val="22"/>
        </w:rPr>
      </w:pPr>
      <w:r>
        <w:rPr>
          <w:rFonts w:ascii="Sylfaen" w:hAnsi="Sylfaen"/>
          <w:bCs/>
          <w:sz w:val="22"/>
          <w:szCs w:val="22"/>
        </w:rPr>
        <w:drawing>
          <wp:inline distT="0" distB="0" distL="0" distR="0" wp14:anchorId="5593DAE1" wp14:editId="70F0D709">
            <wp:extent cx="3175000" cy="1692275"/>
            <wp:effectExtent l="0" t="0" r="6350" b="3175"/>
            <wp:docPr id="2011397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00" cy="1692275"/>
                    </a:xfrm>
                    <a:prstGeom prst="rect">
                      <a:avLst/>
                    </a:prstGeom>
                    <a:noFill/>
                    <a:ln>
                      <a:noFill/>
                    </a:ln>
                  </pic:spPr>
                </pic:pic>
              </a:graphicData>
            </a:graphic>
          </wp:inline>
        </w:drawing>
      </w:r>
    </w:p>
    <w:p w14:paraId="66BA3BF9" w14:textId="065ADAF9" w:rsidR="00660082" w:rsidRPr="00660082" w:rsidRDefault="00660082" w:rsidP="00660082">
      <w:pPr>
        <w:tabs>
          <w:tab w:val="left" w:pos="3123"/>
        </w:tabs>
        <w:spacing w:line="276" w:lineRule="auto"/>
        <w:jc w:val="center"/>
        <w:rPr>
          <w:rFonts w:ascii="Sylfaen" w:hAnsi="Sylfaen"/>
          <w:bCs/>
          <w:sz w:val="22"/>
          <w:szCs w:val="22"/>
        </w:rPr>
      </w:pPr>
      <w:r w:rsidRPr="00660082">
        <w:rPr>
          <w:rFonts w:ascii="Sylfaen" w:hAnsi="Sylfaen"/>
          <w:bCs/>
          <w:sz w:val="22"/>
          <w:szCs w:val="22"/>
        </w:rPr>
        <w:t>Fig</w:t>
      </w:r>
      <w:r>
        <w:rPr>
          <w:rFonts w:ascii="Sylfaen" w:hAnsi="Sylfaen"/>
          <w:bCs/>
          <w:sz w:val="22"/>
          <w:szCs w:val="22"/>
        </w:rPr>
        <w:t xml:space="preserve"> </w:t>
      </w:r>
      <w:r w:rsidRPr="00660082">
        <w:rPr>
          <w:rFonts w:ascii="Sylfaen" w:hAnsi="Sylfaen"/>
          <w:bCs/>
          <w:sz w:val="22"/>
          <w:szCs w:val="22"/>
        </w:rPr>
        <w:t>1.</w:t>
      </w:r>
      <w:r>
        <w:rPr>
          <w:rFonts w:ascii="Sylfaen" w:hAnsi="Sylfaen"/>
          <w:bCs/>
          <w:sz w:val="22"/>
          <w:szCs w:val="22"/>
        </w:rPr>
        <w:t xml:space="preserve"> </w:t>
      </w:r>
      <w:r w:rsidRPr="00660082">
        <w:rPr>
          <w:rFonts w:ascii="Sylfaen" w:hAnsi="Sylfaen"/>
          <w:bCs/>
          <w:sz w:val="22"/>
          <w:szCs w:val="22"/>
        </w:rPr>
        <w:t>Data Flow Diagram</w:t>
      </w:r>
    </w:p>
    <w:p w14:paraId="04C723EF" w14:textId="77777777" w:rsidR="00660082" w:rsidRPr="00660082" w:rsidRDefault="00660082" w:rsidP="00660082">
      <w:pPr>
        <w:tabs>
          <w:tab w:val="left" w:pos="3123"/>
        </w:tabs>
        <w:spacing w:line="276" w:lineRule="auto"/>
        <w:jc w:val="both"/>
        <w:rPr>
          <w:rFonts w:ascii="Sylfaen" w:hAnsi="Sylfaen"/>
          <w:bCs/>
          <w:sz w:val="22"/>
          <w:szCs w:val="22"/>
        </w:rPr>
      </w:pPr>
    </w:p>
    <w:p w14:paraId="5E3DCE1F" w14:textId="77777777" w:rsidR="00660082" w:rsidRPr="00660082" w:rsidRDefault="00660082" w:rsidP="00660082">
      <w:pPr>
        <w:tabs>
          <w:tab w:val="left" w:pos="3123"/>
        </w:tabs>
        <w:spacing w:line="276" w:lineRule="auto"/>
        <w:jc w:val="both"/>
        <w:rPr>
          <w:rFonts w:ascii="Sylfaen" w:hAnsi="Sylfaen"/>
          <w:bCs/>
          <w:sz w:val="22"/>
          <w:szCs w:val="22"/>
        </w:rPr>
      </w:pPr>
      <w:r w:rsidRPr="00660082">
        <w:rPr>
          <w:rFonts w:ascii="Sylfaen" w:hAnsi="Sylfaen"/>
          <w:bCs/>
          <w:sz w:val="22"/>
          <w:szCs w:val="22"/>
        </w:rPr>
        <w:t xml:space="preserve">Fig1. Illustrates, visual representation of the flow of data through a process or system. It is used to identify the inputs, outputs, processes, and data stores in a system, and to communicate the functionality of a system to stakeholders.  </w:t>
      </w:r>
    </w:p>
    <w:p w14:paraId="6C386651" w14:textId="77777777" w:rsidR="00660082" w:rsidRDefault="00660082" w:rsidP="00660082">
      <w:pPr>
        <w:pStyle w:val="Heading2"/>
        <w:spacing w:before="0" w:after="0" w:line="276" w:lineRule="auto"/>
        <w:ind w:left="288" w:hanging="288"/>
        <w:rPr>
          <w:rFonts w:ascii="Sylfaen" w:hAnsi="Sylfaen"/>
          <w:i w:val="0"/>
          <w:iCs w:val="0"/>
          <w:sz w:val="22"/>
          <w:szCs w:val="22"/>
        </w:rPr>
      </w:pPr>
    </w:p>
    <w:p w14:paraId="4575A674" w14:textId="7A460B9C" w:rsidR="00660082" w:rsidRPr="00660082" w:rsidRDefault="00660082" w:rsidP="00660082">
      <w:pPr>
        <w:pStyle w:val="Heading2"/>
        <w:spacing w:before="0" w:after="0" w:line="276" w:lineRule="auto"/>
        <w:ind w:left="288" w:hanging="288"/>
        <w:rPr>
          <w:rFonts w:ascii="Sylfaen" w:hAnsi="Sylfaen"/>
          <w:b w:val="0"/>
          <w:bCs w:val="0"/>
          <w:i w:val="0"/>
          <w:iCs w:val="0"/>
          <w:sz w:val="22"/>
          <w:szCs w:val="22"/>
        </w:rPr>
      </w:pPr>
      <w:r w:rsidRPr="00660082">
        <w:rPr>
          <w:rFonts w:ascii="Sylfaen" w:hAnsi="Sylfaen"/>
          <w:i w:val="0"/>
          <w:iCs w:val="0"/>
          <w:sz w:val="22"/>
          <w:szCs w:val="22"/>
        </w:rPr>
        <w:t>Algorithms :</w:t>
      </w:r>
    </w:p>
    <w:p w14:paraId="4D7F76DF" w14:textId="77777777" w:rsidR="00660082" w:rsidRPr="00660082" w:rsidRDefault="00660082" w:rsidP="00660082">
      <w:pPr>
        <w:spacing w:line="276" w:lineRule="auto"/>
        <w:jc w:val="both"/>
        <w:rPr>
          <w:rFonts w:ascii="Sylfaen" w:hAnsi="Sylfaen"/>
          <w:sz w:val="22"/>
          <w:szCs w:val="22"/>
        </w:rPr>
      </w:pPr>
      <w:r w:rsidRPr="00660082">
        <w:rPr>
          <w:rFonts w:ascii="Sylfaen" w:hAnsi="Sylfaen"/>
          <w:sz w:val="22"/>
          <w:szCs w:val="22"/>
        </w:rPr>
        <w:t>1. Hardware Token (TOTP):</w:t>
      </w:r>
    </w:p>
    <w:p w14:paraId="2E0034D6" w14:textId="77777777" w:rsidR="00660082" w:rsidRPr="00660082" w:rsidRDefault="00660082" w:rsidP="00660082">
      <w:pPr>
        <w:spacing w:line="276" w:lineRule="auto"/>
        <w:jc w:val="both"/>
        <w:rPr>
          <w:rFonts w:ascii="Sylfaen" w:hAnsi="Sylfaen"/>
          <w:sz w:val="22"/>
          <w:szCs w:val="22"/>
        </w:rPr>
      </w:pPr>
      <w:r w:rsidRPr="00660082">
        <w:rPr>
          <w:rFonts w:ascii="Sylfaen" w:hAnsi="Sylfaen"/>
          <w:sz w:val="22"/>
          <w:szCs w:val="22"/>
        </w:rPr>
        <w:t xml:space="preserve">The Time-based One-Time Password (TOTP) algorithm is utilized for two-factor authentication </w:t>
      </w:r>
      <w:r w:rsidRPr="00660082">
        <w:rPr>
          <w:rFonts w:ascii="Sylfaen" w:hAnsi="Sylfaen"/>
          <w:sz w:val="22"/>
          <w:szCs w:val="22"/>
        </w:rPr>
        <w:lastRenderedPageBreak/>
        <w:t>(2FA). It generates a secret key known only to the user and the authentication server. This key, alongside a time step (usually 30 seconds) and an HMAC algorithm, produces a one-time password (OTP). The OTP is based on either a dynamic counter or the current time and changes regularly. Users input the OTP, valid for a short time window, to gain access. TOTP is considered secure due to the secret key and the short-lived nature of the OTP. It's commonly implemented through authenticator apps or hardware tokens, enhancing the security of username and password-based authentication.</w:t>
      </w:r>
    </w:p>
    <w:p w14:paraId="58F7B7D4" w14:textId="77777777" w:rsidR="00660082" w:rsidRPr="00660082" w:rsidRDefault="00660082" w:rsidP="00660082">
      <w:pPr>
        <w:spacing w:line="276" w:lineRule="auto"/>
        <w:jc w:val="both"/>
        <w:rPr>
          <w:rFonts w:ascii="Sylfaen" w:hAnsi="Sylfaen"/>
          <w:sz w:val="22"/>
          <w:szCs w:val="22"/>
        </w:rPr>
      </w:pPr>
    </w:p>
    <w:p w14:paraId="325421CC" w14:textId="77777777" w:rsidR="00660082" w:rsidRPr="00660082" w:rsidRDefault="00660082" w:rsidP="00660082">
      <w:pPr>
        <w:spacing w:line="276" w:lineRule="auto"/>
        <w:jc w:val="both"/>
        <w:rPr>
          <w:rFonts w:ascii="Sylfaen" w:hAnsi="Sylfaen"/>
          <w:sz w:val="22"/>
          <w:szCs w:val="22"/>
        </w:rPr>
      </w:pPr>
      <w:r w:rsidRPr="00660082">
        <w:rPr>
          <w:rFonts w:ascii="Sylfaen" w:hAnsi="Sylfaen"/>
          <w:sz w:val="22"/>
          <w:szCs w:val="22"/>
        </w:rPr>
        <w:t>2. Geolocation Algorithm (Haversine Formula)</w:t>
      </w:r>
    </w:p>
    <w:p w14:paraId="60A16A85" w14:textId="77777777" w:rsidR="00660082" w:rsidRPr="00660082" w:rsidRDefault="00660082" w:rsidP="00660082">
      <w:pPr>
        <w:spacing w:line="276" w:lineRule="auto"/>
        <w:jc w:val="both"/>
        <w:rPr>
          <w:rFonts w:ascii="Sylfaen" w:hAnsi="Sylfaen"/>
          <w:sz w:val="22"/>
          <w:szCs w:val="22"/>
        </w:rPr>
      </w:pPr>
      <w:r w:rsidRPr="00660082">
        <w:rPr>
          <w:rFonts w:ascii="Sylfaen" w:hAnsi="Sylfaen"/>
          <w:sz w:val="22"/>
          <w:szCs w:val="22"/>
        </w:rPr>
        <w:t>The Haversine formula is a mathematical algorithm employed to compute the great-circle distance between two points on the Earth's surface, typically specified using their latitude and longitude coordinates. This formula is crucial for determining the shortest distance between two locations on the Earth's curved surface. Named after the haversine function, a trigonometric function used in the formula, it calculates the distance while accounting for the curvature of the Earth.</w:t>
      </w:r>
    </w:p>
    <w:p w14:paraId="2B80613C" w14:textId="77777777" w:rsidR="00660082" w:rsidRPr="00660082" w:rsidRDefault="00660082" w:rsidP="00660082">
      <w:pPr>
        <w:spacing w:line="276" w:lineRule="auto"/>
        <w:jc w:val="both"/>
        <w:rPr>
          <w:rFonts w:ascii="Sylfaen" w:hAnsi="Sylfaen"/>
          <w:sz w:val="22"/>
          <w:szCs w:val="22"/>
        </w:rPr>
      </w:pPr>
    </w:p>
    <w:p w14:paraId="771F0A5E" w14:textId="77777777" w:rsidR="00660082" w:rsidRPr="00660082" w:rsidRDefault="00660082" w:rsidP="00660082">
      <w:pPr>
        <w:spacing w:line="276" w:lineRule="auto"/>
        <w:jc w:val="both"/>
        <w:rPr>
          <w:rFonts w:ascii="Sylfaen" w:hAnsi="Sylfaen"/>
          <w:sz w:val="22"/>
          <w:szCs w:val="22"/>
        </w:rPr>
      </w:pPr>
      <w:r w:rsidRPr="00660082">
        <w:rPr>
          <w:rFonts w:ascii="Sylfaen" w:hAnsi="Sylfaen"/>
          <w:sz w:val="22"/>
          <w:szCs w:val="22"/>
        </w:rPr>
        <w:t>3. AES (Advanced Encryption Standard</w:t>
      </w:r>
    </w:p>
    <w:p w14:paraId="7CDDB49A" w14:textId="77777777" w:rsidR="00660082" w:rsidRPr="00660082" w:rsidRDefault="00660082" w:rsidP="00660082">
      <w:pPr>
        <w:spacing w:line="276" w:lineRule="auto"/>
        <w:jc w:val="both"/>
        <w:rPr>
          <w:rFonts w:ascii="Sylfaen" w:hAnsi="Sylfaen"/>
          <w:sz w:val="22"/>
          <w:szCs w:val="22"/>
        </w:rPr>
      </w:pPr>
      <w:r w:rsidRPr="00660082">
        <w:rPr>
          <w:rFonts w:ascii="Sylfaen" w:hAnsi="Sylfaen"/>
          <w:sz w:val="22"/>
          <w:szCs w:val="22"/>
        </w:rPr>
        <w:t>AES, or Advanced Encryption Standard, is a widely adopted symmetric encryption algorithm employed to secure data at rest and in transit. Renowned for its robust security, efficiency, and flexibility, AES operates as a block cipher, encrypting data in fixed-size blocks (typically 128 bits). It finds extensive application across various security domains, providing reliable encryption for safeguarding sensitive information.</w:t>
      </w:r>
    </w:p>
    <w:p w14:paraId="60666CE8" w14:textId="77777777" w:rsidR="00660082" w:rsidRPr="00660082" w:rsidRDefault="00660082" w:rsidP="00660082">
      <w:pPr>
        <w:spacing w:line="276" w:lineRule="auto"/>
        <w:jc w:val="both"/>
        <w:rPr>
          <w:rFonts w:ascii="Sylfaen" w:hAnsi="Sylfaen"/>
          <w:sz w:val="22"/>
          <w:szCs w:val="22"/>
        </w:rPr>
      </w:pPr>
    </w:p>
    <w:p w14:paraId="546CEEF3" w14:textId="77777777" w:rsidR="00660082" w:rsidRPr="00660082" w:rsidRDefault="00660082" w:rsidP="00660082">
      <w:pPr>
        <w:spacing w:line="276" w:lineRule="auto"/>
        <w:rPr>
          <w:rFonts w:ascii="Sylfaen" w:hAnsi="Sylfaen"/>
          <w:sz w:val="22"/>
          <w:szCs w:val="22"/>
        </w:rPr>
      </w:pPr>
      <w:r w:rsidRPr="00660082">
        <w:rPr>
          <w:rFonts w:ascii="Sylfaen" w:hAnsi="Sylfaen"/>
          <w:noProof/>
          <w:sz w:val="22"/>
          <w:szCs w:val="22"/>
        </w:rPr>
        <w:drawing>
          <wp:inline distT="0" distB="0" distL="0" distR="0" wp14:anchorId="5721CEA6" wp14:editId="47019B75">
            <wp:extent cx="3246755" cy="220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35" t="35264" r="25093" b="20532"/>
                    <a:stretch/>
                  </pic:blipFill>
                  <pic:spPr bwMode="auto">
                    <a:xfrm>
                      <a:off x="0" y="0"/>
                      <a:ext cx="3280196" cy="2232561"/>
                    </a:xfrm>
                    <a:prstGeom prst="rect">
                      <a:avLst/>
                    </a:prstGeom>
                    <a:ln>
                      <a:noFill/>
                    </a:ln>
                    <a:extLst>
                      <a:ext uri="{53640926-AAD7-44D8-BBD7-CCE9431645EC}">
                        <a14:shadowObscured xmlns:a14="http://schemas.microsoft.com/office/drawing/2010/main"/>
                      </a:ext>
                    </a:extLst>
                  </pic:spPr>
                </pic:pic>
              </a:graphicData>
            </a:graphic>
          </wp:inline>
        </w:drawing>
      </w:r>
    </w:p>
    <w:p w14:paraId="7217C4FA" w14:textId="7D2039D1" w:rsidR="00660082" w:rsidRPr="00660082" w:rsidRDefault="00660082" w:rsidP="00660082">
      <w:pPr>
        <w:spacing w:line="276" w:lineRule="auto"/>
        <w:jc w:val="center"/>
        <w:rPr>
          <w:rFonts w:ascii="Sylfaen" w:hAnsi="Sylfaen"/>
          <w:sz w:val="22"/>
          <w:szCs w:val="22"/>
        </w:rPr>
      </w:pPr>
      <w:r w:rsidRPr="00660082">
        <w:rPr>
          <w:rFonts w:ascii="Sylfaen" w:hAnsi="Sylfaen"/>
          <w:sz w:val="22"/>
          <w:szCs w:val="22"/>
        </w:rPr>
        <w:t>Fig</w:t>
      </w:r>
      <w:r>
        <w:rPr>
          <w:rFonts w:ascii="Sylfaen" w:hAnsi="Sylfaen"/>
          <w:sz w:val="22"/>
          <w:szCs w:val="22"/>
        </w:rPr>
        <w:t xml:space="preserve"> </w:t>
      </w:r>
      <w:r w:rsidRPr="00660082">
        <w:rPr>
          <w:rFonts w:ascii="Sylfaen" w:hAnsi="Sylfaen"/>
          <w:sz w:val="22"/>
          <w:szCs w:val="22"/>
        </w:rPr>
        <w:t>2. Sequence Diagram</w:t>
      </w:r>
    </w:p>
    <w:p w14:paraId="14ECAFD2" w14:textId="77777777" w:rsidR="00660082" w:rsidRPr="00660082" w:rsidRDefault="00660082" w:rsidP="00660082">
      <w:pPr>
        <w:spacing w:line="276" w:lineRule="auto"/>
        <w:jc w:val="both"/>
        <w:rPr>
          <w:rFonts w:ascii="Sylfaen" w:hAnsi="Sylfaen"/>
          <w:sz w:val="22"/>
          <w:szCs w:val="22"/>
        </w:rPr>
      </w:pPr>
      <w:r w:rsidRPr="00660082">
        <w:rPr>
          <w:rFonts w:ascii="Sylfaen" w:hAnsi="Sylfaen"/>
          <w:sz w:val="22"/>
          <w:szCs w:val="22"/>
        </w:rPr>
        <w:t>Fig2 Illustrates, A sequence diagram is a visual representation of the order in which objects interact with each other in a system. It is used to visualize the interactions between objects, understand the timing of interactions, and identify potential design problems.</w:t>
      </w:r>
    </w:p>
    <w:p w14:paraId="12F57649" w14:textId="77777777" w:rsidR="00660082" w:rsidRPr="00660082" w:rsidRDefault="00660082" w:rsidP="00660082">
      <w:pPr>
        <w:tabs>
          <w:tab w:val="left" w:pos="3123"/>
        </w:tabs>
        <w:spacing w:line="276" w:lineRule="auto"/>
        <w:jc w:val="both"/>
        <w:rPr>
          <w:rFonts w:ascii="Sylfaen" w:hAnsi="Sylfaen"/>
          <w:bCs/>
          <w:sz w:val="22"/>
          <w:szCs w:val="22"/>
        </w:rPr>
      </w:pPr>
    </w:p>
    <w:p w14:paraId="585FF42E" w14:textId="45056D7D" w:rsidR="00660082" w:rsidRPr="00660082" w:rsidRDefault="00660082" w:rsidP="00660082">
      <w:pPr>
        <w:numPr>
          <w:ilvl w:val="0"/>
          <w:numId w:val="8"/>
        </w:numPr>
        <w:tabs>
          <w:tab w:val="left" w:pos="360"/>
        </w:tabs>
        <w:spacing w:line="276" w:lineRule="auto"/>
        <w:ind w:left="0" w:firstLine="0"/>
        <w:jc w:val="center"/>
        <w:rPr>
          <w:rFonts w:ascii="Sylfaen" w:eastAsia="Cambria" w:hAnsi="Sylfaen" w:cs="Cambria"/>
          <w:b/>
          <w:spacing w:val="-1"/>
          <w:sz w:val="22"/>
          <w:szCs w:val="22"/>
          <w:lang w:val="en-US" w:eastAsia="en-US"/>
        </w:rPr>
      </w:pPr>
      <w:r w:rsidRPr="00660082">
        <w:rPr>
          <w:rFonts w:ascii="Sylfaen" w:eastAsia="Cambria" w:hAnsi="Sylfaen" w:cs="Cambria"/>
          <w:b/>
          <w:spacing w:val="-1"/>
          <w:sz w:val="22"/>
          <w:szCs w:val="22"/>
          <w:lang w:val="en-US" w:eastAsia="en-US"/>
        </w:rPr>
        <w:t>IMPLEMENTATION</w:t>
      </w:r>
    </w:p>
    <w:p w14:paraId="6F3DE7E4" w14:textId="77777777" w:rsidR="00660082" w:rsidRPr="00660082" w:rsidRDefault="00660082" w:rsidP="00660082">
      <w:pPr>
        <w:spacing w:line="276" w:lineRule="auto"/>
        <w:jc w:val="both"/>
        <w:rPr>
          <w:rFonts w:ascii="Sylfaen" w:hAnsi="Sylfaen"/>
          <w:sz w:val="22"/>
          <w:szCs w:val="22"/>
        </w:rPr>
      </w:pPr>
    </w:p>
    <w:p w14:paraId="53740BBF" w14:textId="69C96BEA" w:rsidR="00660082" w:rsidRPr="00660082" w:rsidRDefault="00660082" w:rsidP="00660082">
      <w:pPr>
        <w:spacing w:line="276" w:lineRule="auto"/>
        <w:jc w:val="both"/>
        <w:rPr>
          <w:rFonts w:ascii="Sylfaen" w:hAnsi="Sylfaen"/>
          <w:sz w:val="22"/>
          <w:szCs w:val="22"/>
        </w:rPr>
      </w:pPr>
      <w:r w:rsidRPr="00660082">
        <w:rPr>
          <w:rFonts w:ascii="Sylfaen" w:hAnsi="Sylfaen"/>
          <w:sz w:val="22"/>
          <w:szCs w:val="22"/>
        </w:rPr>
        <w:t xml:space="preserve">Our implementation is based on a web application architecture, leveraging prominent technologies for both frontend and backend development. Utilizing React.js as our frontend framework, we've crafted an intuitive user interface with responsive design principles to ensure optimal user experience across devices. On the backend, we've employed Express.js to establish robust server-side logic and APIs, facilitating seamless interaction between the client and the database. Speaking of the database, MySQL serves as our Database Management System (DBMS), enabling efficient storage, retrieval, and management of user data, service listings, and booking records. To safeguard against data loss or corruption, we've integrated automated database backup and recovery software. On the hardware front, we've provisioned separate servers, dedicating one for the database and the other for hosting the Worker Handyman application. This setup ensures data security, scalability, and optimal performance. Through rigorous testing and quality assurance measures, we've validated the functionality and reliability of the application, addressing any </w:t>
      </w:r>
      <w:r w:rsidRPr="00660082">
        <w:rPr>
          <w:rFonts w:ascii="Sylfaen" w:hAnsi="Sylfaen"/>
          <w:sz w:val="22"/>
          <w:szCs w:val="22"/>
        </w:rPr>
        <w:lastRenderedPageBreak/>
        <w:t>identified issues promptly. Finally, deployment and maintenance efforts are ongoing, ensuring continuous availability, security, and performance optimization of the platform.</w:t>
      </w:r>
    </w:p>
    <w:p w14:paraId="0083B914" w14:textId="2F4DA800" w:rsidR="00660082" w:rsidRPr="00660082" w:rsidRDefault="00660082" w:rsidP="00660082">
      <w:pPr>
        <w:tabs>
          <w:tab w:val="left" w:pos="3123"/>
        </w:tabs>
        <w:spacing w:line="276" w:lineRule="auto"/>
        <w:jc w:val="center"/>
        <w:rPr>
          <w:rFonts w:ascii="Sylfaen" w:hAnsi="Sylfaen"/>
          <w:bCs/>
          <w:sz w:val="22"/>
          <w:szCs w:val="22"/>
          <w:lang w:val="en-US"/>
        </w:rPr>
      </w:pPr>
      <w:r w:rsidRPr="00660082">
        <w:rPr>
          <w:rFonts w:ascii="Sylfaen" w:hAnsi="Sylfaen"/>
          <w:noProof/>
          <w:sz w:val="22"/>
          <w:szCs w:val="22"/>
        </w:rPr>
        <w:drawing>
          <wp:inline distT="0" distB="0" distL="0" distR="0" wp14:anchorId="5132DACC" wp14:editId="270092F0">
            <wp:extent cx="1225062" cy="195482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4" cstate="print">
                      <a:extLst>
                        <a:ext uri="{28A0092B-C50C-407E-A947-70E740481C1C}">
                          <a14:useLocalDpi xmlns:a14="http://schemas.microsoft.com/office/drawing/2010/main" val="0"/>
                        </a:ext>
                      </a:extLst>
                    </a:blip>
                    <a:srcRect l="3089" t="3461" r="4627" b="298"/>
                    <a:stretch/>
                  </pic:blipFill>
                  <pic:spPr bwMode="auto">
                    <a:xfrm>
                      <a:off x="0" y="0"/>
                      <a:ext cx="1265451" cy="2019272"/>
                    </a:xfrm>
                    <a:prstGeom prst="rect">
                      <a:avLst/>
                    </a:prstGeom>
                    <a:ln>
                      <a:noFill/>
                    </a:ln>
                    <a:extLst>
                      <a:ext uri="{53640926-AAD7-44D8-BBD7-CCE9431645EC}">
                        <a14:shadowObscured xmlns:a14="http://schemas.microsoft.com/office/drawing/2010/main"/>
                      </a:ext>
                    </a:extLst>
                  </pic:spPr>
                </pic:pic>
              </a:graphicData>
            </a:graphic>
          </wp:inline>
        </w:drawing>
      </w:r>
    </w:p>
    <w:p w14:paraId="263522BA" w14:textId="77777777" w:rsidR="00660082" w:rsidRPr="00660082" w:rsidRDefault="00660082" w:rsidP="00660082">
      <w:pPr>
        <w:pStyle w:val="BodyText"/>
        <w:spacing w:before="80"/>
        <w:ind w:left="105" w:right="39"/>
        <w:jc w:val="center"/>
        <w:rPr>
          <w:rFonts w:ascii="Sylfaen" w:hAnsi="Sylfaen"/>
        </w:rPr>
      </w:pPr>
      <w:r w:rsidRPr="00660082">
        <w:rPr>
          <w:rFonts w:ascii="Sylfaen" w:hAnsi="Sylfaen"/>
        </w:rPr>
        <w:t>Fig3.Home page</w:t>
      </w:r>
    </w:p>
    <w:p w14:paraId="5F81FD74" w14:textId="77777777" w:rsidR="00660082" w:rsidRPr="00660082" w:rsidRDefault="00660082" w:rsidP="00660082">
      <w:pPr>
        <w:pStyle w:val="BodyText"/>
        <w:spacing w:before="80"/>
        <w:ind w:left="105" w:right="39"/>
        <w:rPr>
          <w:rFonts w:ascii="Sylfaen" w:hAnsi="Sylfaen"/>
        </w:rPr>
      </w:pPr>
      <w:r w:rsidRPr="00660082">
        <w:rPr>
          <w:rFonts w:ascii="Sylfaen" w:hAnsi="Sylfaen"/>
        </w:rPr>
        <w:t xml:space="preserve">Fig3, Illustrates, </w:t>
      </w:r>
      <w:proofErr w:type="gramStart"/>
      <w:r w:rsidRPr="00660082">
        <w:rPr>
          <w:rFonts w:ascii="Sylfaen" w:hAnsi="Sylfaen"/>
        </w:rPr>
        <w:t>The</w:t>
      </w:r>
      <w:proofErr w:type="gramEnd"/>
      <w:r w:rsidRPr="00660082">
        <w:rPr>
          <w:rFonts w:ascii="Sylfaen" w:hAnsi="Sylfaen"/>
        </w:rPr>
        <w:t xml:space="preserve"> home page serves as the main entry point for both workers and users. It features a clean and intuitive interface with a search bar allowing users to search for specific services. For workers, the home page includes quick access to their dashboard, where they can manage their schedules and bookings.</w:t>
      </w:r>
    </w:p>
    <w:p w14:paraId="18E53AB6" w14:textId="77777777" w:rsidR="00660082" w:rsidRPr="00660082" w:rsidRDefault="00660082" w:rsidP="00660082">
      <w:pPr>
        <w:spacing w:line="276" w:lineRule="auto"/>
        <w:jc w:val="center"/>
        <w:rPr>
          <w:rFonts w:ascii="Sylfaen" w:hAnsi="Sylfaen"/>
          <w:sz w:val="22"/>
          <w:szCs w:val="22"/>
        </w:rPr>
      </w:pPr>
      <w:r w:rsidRPr="00660082">
        <w:rPr>
          <w:rFonts w:ascii="Sylfaen" w:hAnsi="Sylfaen"/>
          <w:noProof/>
          <w:sz w:val="22"/>
          <w:szCs w:val="22"/>
        </w:rPr>
        <w:drawing>
          <wp:inline distT="0" distB="0" distL="0" distR="0" wp14:anchorId="4277EECD" wp14:editId="18D66AA2">
            <wp:extent cx="1965600" cy="1516423"/>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65" t="5021" r="3865" b="2807"/>
                    <a:stretch/>
                  </pic:blipFill>
                  <pic:spPr bwMode="auto">
                    <a:xfrm>
                      <a:off x="0" y="0"/>
                      <a:ext cx="1998129" cy="1541518"/>
                    </a:xfrm>
                    <a:prstGeom prst="rect">
                      <a:avLst/>
                    </a:prstGeom>
                    <a:noFill/>
                    <a:ln>
                      <a:noFill/>
                    </a:ln>
                    <a:extLst>
                      <a:ext uri="{53640926-AAD7-44D8-BBD7-CCE9431645EC}">
                        <a14:shadowObscured xmlns:a14="http://schemas.microsoft.com/office/drawing/2010/main"/>
                      </a:ext>
                    </a:extLst>
                  </pic:spPr>
                </pic:pic>
              </a:graphicData>
            </a:graphic>
          </wp:inline>
        </w:drawing>
      </w:r>
    </w:p>
    <w:p w14:paraId="2D0A1D5A" w14:textId="00CC1509" w:rsidR="00660082" w:rsidRPr="00660082" w:rsidRDefault="00660082" w:rsidP="00660082">
      <w:pPr>
        <w:spacing w:line="276" w:lineRule="auto"/>
        <w:jc w:val="center"/>
        <w:rPr>
          <w:rFonts w:ascii="Sylfaen" w:hAnsi="Sylfaen"/>
          <w:sz w:val="22"/>
          <w:szCs w:val="22"/>
        </w:rPr>
      </w:pPr>
      <w:r w:rsidRPr="00660082">
        <w:rPr>
          <w:rFonts w:ascii="Sylfaen" w:hAnsi="Sylfaen"/>
          <w:sz w:val="22"/>
          <w:szCs w:val="22"/>
        </w:rPr>
        <w:t>Fig</w:t>
      </w:r>
      <w:r>
        <w:rPr>
          <w:rFonts w:ascii="Sylfaen" w:hAnsi="Sylfaen"/>
          <w:sz w:val="22"/>
          <w:szCs w:val="22"/>
        </w:rPr>
        <w:t xml:space="preserve"> </w:t>
      </w:r>
      <w:r w:rsidRPr="00660082">
        <w:rPr>
          <w:rFonts w:ascii="Sylfaen" w:hAnsi="Sylfaen"/>
          <w:sz w:val="22"/>
          <w:szCs w:val="22"/>
        </w:rPr>
        <w:t>4. Book Service</w:t>
      </w:r>
    </w:p>
    <w:p w14:paraId="7814D93D" w14:textId="77777777" w:rsidR="00660082" w:rsidRPr="00660082" w:rsidRDefault="00660082" w:rsidP="00660082">
      <w:pPr>
        <w:spacing w:line="276" w:lineRule="auto"/>
        <w:jc w:val="both"/>
        <w:rPr>
          <w:rFonts w:ascii="Sylfaen" w:hAnsi="Sylfaen"/>
          <w:sz w:val="22"/>
          <w:szCs w:val="22"/>
        </w:rPr>
      </w:pPr>
      <w:r w:rsidRPr="00660082">
        <w:rPr>
          <w:rFonts w:ascii="Sylfaen" w:hAnsi="Sylfaen"/>
          <w:sz w:val="22"/>
          <w:szCs w:val="22"/>
        </w:rPr>
        <w:t xml:space="preserve">Fig4. Illustrates, </w:t>
      </w:r>
      <w:proofErr w:type="gramStart"/>
      <w:r w:rsidRPr="00660082">
        <w:rPr>
          <w:rFonts w:ascii="Sylfaen" w:hAnsi="Sylfaen"/>
          <w:sz w:val="22"/>
          <w:szCs w:val="22"/>
        </w:rPr>
        <w:t>This</w:t>
      </w:r>
      <w:proofErr w:type="gramEnd"/>
      <w:r w:rsidRPr="00660082">
        <w:rPr>
          <w:rFonts w:ascii="Sylfaen" w:hAnsi="Sylfaen"/>
          <w:sz w:val="22"/>
          <w:szCs w:val="22"/>
        </w:rPr>
        <w:t xml:space="preserve"> figure illustrates the booking process for users. Users can select a service from a list of available options and provide details such as the preferred date and time. They can also specify any additional requirements or preferences they may have.</w:t>
      </w:r>
    </w:p>
    <w:p w14:paraId="52DEE74E" w14:textId="77777777" w:rsidR="00660082" w:rsidRPr="00660082" w:rsidRDefault="00660082" w:rsidP="00660082">
      <w:pPr>
        <w:spacing w:line="276" w:lineRule="auto"/>
        <w:jc w:val="center"/>
        <w:rPr>
          <w:rFonts w:ascii="Sylfaen" w:hAnsi="Sylfaen"/>
          <w:sz w:val="22"/>
          <w:szCs w:val="22"/>
        </w:rPr>
      </w:pPr>
      <w:r w:rsidRPr="00660082">
        <w:rPr>
          <w:rFonts w:ascii="Sylfaen" w:hAnsi="Sylfaen"/>
          <w:noProof/>
          <w:sz w:val="22"/>
          <w:szCs w:val="22"/>
        </w:rPr>
        <w:drawing>
          <wp:inline distT="0" distB="0" distL="0" distR="0" wp14:anchorId="3CEC0895" wp14:editId="3A69E7AB">
            <wp:extent cx="2296099" cy="2404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646" t="4798" r="3994" b="2643"/>
                    <a:stretch/>
                  </pic:blipFill>
                  <pic:spPr bwMode="auto">
                    <a:xfrm>
                      <a:off x="0" y="0"/>
                      <a:ext cx="2335003" cy="2445545"/>
                    </a:xfrm>
                    <a:prstGeom prst="rect">
                      <a:avLst/>
                    </a:prstGeom>
                    <a:noFill/>
                    <a:ln>
                      <a:noFill/>
                    </a:ln>
                    <a:extLst>
                      <a:ext uri="{53640926-AAD7-44D8-BBD7-CCE9431645EC}">
                        <a14:shadowObscured xmlns:a14="http://schemas.microsoft.com/office/drawing/2010/main"/>
                      </a:ext>
                    </a:extLst>
                  </pic:spPr>
                </pic:pic>
              </a:graphicData>
            </a:graphic>
          </wp:inline>
        </w:drawing>
      </w:r>
    </w:p>
    <w:p w14:paraId="4C5C75C6" w14:textId="6102F91E" w:rsidR="00660082" w:rsidRPr="00660082" w:rsidRDefault="00660082" w:rsidP="00660082">
      <w:pPr>
        <w:spacing w:line="276" w:lineRule="auto"/>
        <w:jc w:val="center"/>
        <w:rPr>
          <w:rFonts w:ascii="Sylfaen" w:hAnsi="Sylfaen"/>
          <w:sz w:val="22"/>
          <w:szCs w:val="22"/>
        </w:rPr>
      </w:pPr>
      <w:r w:rsidRPr="00660082">
        <w:rPr>
          <w:rFonts w:ascii="Sylfaen" w:hAnsi="Sylfaen"/>
          <w:sz w:val="22"/>
          <w:szCs w:val="22"/>
        </w:rPr>
        <w:t>Fig</w:t>
      </w:r>
      <w:r>
        <w:rPr>
          <w:rFonts w:ascii="Sylfaen" w:hAnsi="Sylfaen"/>
          <w:sz w:val="22"/>
          <w:szCs w:val="22"/>
        </w:rPr>
        <w:t xml:space="preserve"> </w:t>
      </w:r>
      <w:r w:rsidRPr="00660082">
        <w:rPr>
          <w:rFonts w:ascii="Sylfaen" w:hAnsi="Sylfaen"/>
          <w:sz w:val="22"/>
          <w:szCs w:val="22"/>
        </w:rPr>
        <w:t>5. Selection of worker</w:t>
      </w:r>
    </w:p>
    <w:p w14:paraId="121F0FFD" w14:textId="77777777" w:rsidR="00660082" w:rsidRPr="00660082" w:rsidRDefault="00660082" w:rsidP="00660082">
      <w:pPr>
        <w:spacing w:line="276" w:lineRule="auto"/>
        <w:jc w:val="both"/>
        <w:rPr>
          <w:rFonts w:ascii="Sylfaen" w:hAnsi="Sylfaen"/>
          <w:sz w:val="22"/>
          <w:szCs w:val="22"/>
        </w:rPr>
      </w:pPr>
      <w:r w:rsidRPr="00660082">
        <w:rPr>
          <w:rFonts w:ascii="Sylfaen" w:hAnsi="Sylfaen"/>
          <w:sz w:val="22"/>
          <w:szCs w:val="22"/>
        </w:rPr>
        <w:t xml:space="preserve">Fig5 Illustrates, </w:t>
      </w:r>
      <w:proofErr w:type="gramStart"/>
      <w:r w:rsidRPr="00660082">
        <w:rPr>
          <w:rFonts w:ascii="Sylfaen" w:hAnsi="Sylfaen"/>
          <w:sz w:val="22"/>
          <w:szCs w:val="22"/>
        </w:rPr>
        <w:t>After</w:t>
      </w:r>
      <w:proofErr w:type="gramEnd"/>
      <w:r w:rsidRPr="00660082">
        <w:rPr>
          <w:rFonts w:ascii="Sylfaen" w:hAnsi="Sylfaen"/>
          <w:sz w:val="22"/>
          <w:szCs w:val="22"/>
        </w:rPr>
        <w:t xml:space="preserve"> selecting a service, users are presented with a list of available workers who specialize in the chosen service. Each worker's profile includes details such as their experience, ratings, and reviews from previous clients. Users can select a worker based on their preferences and availability.</w:t>
      </w:r>
    </w:p>
    <w:p w14:paraId="4CB51555" w14:textId="77777777" w:rsidR="00660082" w:rsidRPr="00660082" w:rsidRDefault="00660082" w:rsidP="00660082">
      <w:pPr>
        <w:spacing w:line="276" w:lineRule="auto"/>
        <w:jc w:val="center"/>
        <w:rPr>
          <w:rFonts w:ascii="Sylfaen" w:hAnsi="Sylfaen"/>
          <w:sz w:val="22"/>
          <w:szCs w:val="22"/>
        </w:rPr>
      </w:pPr>
      <w:r w:rsidRPr="00660082">
        <w:rPr>
          <w:rFonts w:ascii="Sylfaen" w:hAnsi="Sylfaen"/>
          <w:noProof/>
          <w:sz w:val="22"/>
          <w:szCs w:val="22"/>
        </w:rPr>
        <w:drawing>
          <wp:inline distT="0" distB="0" distL="0" distR="0" wp14:anchorId="3DCDA92E" wp14:editId="4CEC3470">
            <wp:extent cx="2375790" cy="1612818"/>
            <wp:effectExtent l="0" t="0" r="571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41" t="5103" r="1510" b="4098"/>
                    <a:stretch/>
                  </pic:blipFill>
                  <pic:spPr bwMode="auto">
                    <a:xfrm>
                      <a:off x="0" y="0"/>
                      <a:ext cx="2413220" cy="1638228"/>
                    </a:xfrm>
                    <a:prstGeom prst="rect">
                      <a:avLst/>
                    </a:prstGeom>
                    <a:noFill/>
                    <a:ln>
                      <a:noFill/>
                    </a:ln>
                    <a:extLst>
                      <a:ext uri="{53640926-AAD7-44D8-BBD7-CCE9431645EC}">
                        <a14:shadowObscured xmlns:a14="http://schemas.microsoft.com/office/drawing/2010/main"/>
                      </a:ext>
                    </a:extLst>
                  </pic:spPr>
                </pic:pic>
              </a:graphicData>
            </a:graphic>
          </wp:inline>
        </w:drawing>
      </w:r>
    </w:p>
    <w:p w14:paraId="5A002F1A" w14:textId="0BE94B43" w:rsidR="00660082" w:rsidRPr="00660082" w:rsidRDefault="00660082" w:rsidP="00660082">
      <w:pPr>
        <w:spacing w:line="276" w:lineRule="auto"/>
        <w:jc w:val="center"/>
        <w:rPr>
          <w:rFonts w:ascii="Sylfaen" w:hAnsi="Sylfaen"/>
          <w:sz w:val="22"/>
          <w:szCs w:val="22"/>
        </w:rPr>
      </w:pPr>
      <w:r w:rsidRPr="00660082">
        <w:rPr>
          <w:rFonts w:ascii="Sylfaen" w:hAnsi="Sylfaen"/>
          <w:sz w:val="22"/>
          <w:szCs w:val="22"/>
        </w:rPr>
        <w:t>Fig</w:t>
      </w:r>
      <w:r>
        <w:rPr>
          <w:rFonts w:ascii="Sylfaen" w:hAnsi="Sylfaen"/>
          <w:sz w:val="22"/>
          <w:szCs w:val="22"/>
        </w:rPr>
        <w:t xml:space="preserve"> </w:t>
      </w:r>
      <w:r w:rsidRPr="00660082">
        <w:rPr>
          <w:rFonts w:ascii="Sylfaen" w:hAnsi="Sylfaen"/>
          <w:sz w:val="22"/>
          <w:szCs w:val="22"/>
        </w:rPr>
        <w:t>6. Notification User Menu</w:t>
      </w:r>
    </w:p>
    <w:p w14:paraId="541BCE63" w14:textId="77777777" w:rsidR="00660082" w:rsidRPr="00660082" w:rsidRDefault="00660082" w:rsidP="00660082">
      <w:pPr>
        <w:spacing w:line="276" w:lineRule="auto"/>
        <w:jc w:val="both"/>
        <w:rPr>
          <w:rFonts w:ascii="Sylfaen" w:hAnsi="Sylfaen"/>
          <w:sz w:val="22"/>
          <w:szCs w:val="22"/>
        </w:rPr>
      </w:pPr>
      <w:r w:rsidRPr="00660082">
        <w:rPr>
          <w:rFonts w:ascii="Sylfaen" w:hAnsi="Sylfaen"/>
          <w:sz w:val="22"/>
          <w:szCs w:val="22"/>
        </w:rPr>
        <w:t xml:space="preserve">Fig6 Illustrates, </w:t>
      </w:r>
      <w:proofErr w:type="gramStart"/>
      <w:r w:rsidRPr="00660082">
        <w:rPr>
          <w:rFonts w:ascii="Sylfaen" w:hAnsi="Sylfaen"/>
          <w:sz w:val="22"/>
          <w:szCs w:val="22"/>
        </w:rPr>
        <w:t>The</w:t>
      </w:r>
      <w:proofErr w:type="gramEnd"/>
      <w:r w:rsidRPr="00660082">
        <w:rPr>
          <w:rFonts w:ascii="Sylfaen" w:hAnsi="Sylfaen"/>
          <w:sz w:val="22"/>
          <w:szCs w:val="22"/>
        </w:rPr>
        <w:t xml:space="preserve"> notification menu provides users with updates and alerts related to their bookings. Notifications may include booking confirmations, reminders for upcoming appointments, or messages from workers.</w:t>
      </w:r>
    </w:p>
    <w:p w14:paraId="49C992EB" w14:textId="77777777" w:rsidR="00660082" w:rsidRPr="00660082" w:rsidRDefault="00660082" w:rsidP="00660082">
      <w:pPr>
        <w:spacing w:line="276" w:lineRule="auto"/>
        <w:jc w:val="center"/>
        <w:rPr>
          <w:rFonts w:ascii="Sylfaen" w:hAnsi="Sylfaen"/>
          <w:sz w:val="22"/>
          <w:szCs w:val="22"/>
        </w:rPr>
      </w:pPr>
      <w:r w:rsidRPr="00660082">
        <w:rPr>
          <w:rFonts w:ascii="Sylfaen" w:hAnsi="Sylfaen"/>
          <w:noProof/>
          <w:sz w:val="22"/>
          <w:szCs w:val="22"/>
        </w:rPr>
        <w:drawing>
          <wp:inline distT="0" distB="0" distL="0" distR="0" wp14:anchorId="547B55FA" wp14:editId="1B580AEB">
            <wp:extent cx="2321160" cy="14688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88" t="8203" r="2691" b="3828"/>
                    <a:stretch/>
                  </pic:blipFill>
                  <pic:spPr bwMode="auto">
                    <a:xfrm>
                      <a:off x="0" y="0"/>
                      <a:ext cx="2341968" cy="1481967"/>
                    </a:xfrm>
                    <a:prstGeom prst="rect">
                      <a:avLst/>
                    </a:prstGeom>
                    <a:noFill/>
                    <a:ln>
                      <a:noFill/>
                    </a:ln>
                    <a:extLst>
                      <a:ext uri="{53640926-AAD7-44D8-BBD7-CCE9431645EC}">
                        <a14:shadowObscured xmlns:a14="http://schemas.microsoft.com/office/drawing/2010/main"/>
                      </a:ext>
                    </a:extLst>
                  </pic:spPr>
                </pic:pic>
              </a:graphicData>
            </a:graphic>
          </wp:inline>
        </w:drawing>
      </w:r>
    </w:p>
    <w:p w14:paraId="55160AE0" w14:textId="77777777" w:rsidR="00660082" w:rsidRPr="00660082" w:rsidRDefault="00660082" w:rsidP="00660082">
      <w:pPr>
        <w:spacing w:line="276" w:lineRule="auto"/>
        <w:jc w:val="center"/>
        <w:rPr>
          <w:rFonts w:ascii="Sylfaen" w:hAnsi="Sylfaen"/>
          <w:sz w:val="22"/>
          <w:szCs w:val="22"/>
        </w:rPr>
      </w:pPr>
      <w:r w:rsidRPr="00660082">
        <w:rPr>
          <w:rFonts w:ascii="Sylfaen" w:hAnsi="Sylfaen"/>
          <w:sz w:val="22"/>
          <w:szCs w:val="22"/>
        </w:rPr>
        <w:t>Fig7. History User Menu</w:t>
      </w:r>
    </w:p>
    <w:p w14:paraId="49AC147B" w14:textId="77777777" w:rsidR="00660082" w:rsidRPr="00660082" w:rsidRDefault="00660082" w:rsidP="00660082">
      <w:pPr>
        <w:spacing w:line="276" w:lineRule="auto"/>
        <w:jc w:val="both"/>
        <w:rPr>
          <w:rFonts w:ascii="Sylfaen" w:hAnsi="Sylfaen"/>
          <w:sz w:val="22"/>
          <w:szCs w:val="22"/>
        </w:rPr>
      </w:pPr>
      <w:r w:rsidRPr="00660082">
        <w:rPr>
          <w:rFonts w:ascii="Sylfaen" w:hAnsi="Sylfaen"/>
          <w:sz w:val="22"/>
          <w:szCs w:val="22"/>
        </w:rPr>
        <w:lastRenderedPageBreak/>
        <w:t>Fig7 Illustrates, In the history menu, users can view a record of their past bookings and appointments. This includes details such as the service availed, date and time of the appointment, and any feedback provided by the user.</w:t>
      </w:r>
    </w:p>
    <w:p w14:paraId="699A9C1B" w14:textId="1CA49D9B" w:rsidR="00660082" w:rsidRPr="00660082" w:rsidRDefault="00660082" w:rsidP="00660082">
      <w:pPr>
        <w:spacing w:line="276" w:lineRule="auto"/>
        <w:jc w:val="center"/>
        <w:rPr>
          <w:rFonts w:ascii="Sylfaen" w:hAnsi="Sylfaen"/>
          <w:sz w:val="22"/>
          <w:szCs w:val="22"/>
        </w:rPr>
      </w:pPr>
      <w:r w:rsidRPr="00660082">
        <w:rPr>
          <w:rFonts w:ascii="Sylfaen" w:hAnsi="Sylfaen"/>
          <w:noProof/>
          <w:sz w:val="22"/>
          <w:szCs w:val="22"/>
        </w:rPr>
        <w:drawing>
          <wp:inline distT="0" distB="0" distL="0" distR="0" wp14:anchorId="44735495" wp14:editId="0F56408F">
            <wp:extent cx="2374951" cy="16200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89" t="5159" r="3617" b="3715"/>
                    <a:stretch/>
                  </pic:blipFill>
                  <pic:spPr bwMode="auto">
                    <a:xfrm>
                      <a:off x="0" y="0"/>
                      <a:ext cx="2393175" cy="1632431"/>
                    </a:xfrm>
                    <a:prstGeom prst="rect">
                      <a:avLst/>
                    </a:prstGeom>
                    <a:noFill/>
                    <a:ln>
                      <a:noFill/>
                    </a:ln>
                    <a:extLst>
                      <a:ext uri="{53640926-AAD7-44D8-BBD7-CCE9431645EC}">
                        <a14:shadowObscured xmlns:a14="http://schemas.microsoft.com/office/drawing/2010/main"/>
                      </a:ext>
                    </a:extLst>
                  </pic:spPr>
                </pic:pic>
              </a:graphicData>
            </a:graphic>
          </wp:inline>
        </w:drawing>
      </w:r>
    </w:p>
    <w:p w14:paraId="6B63A773" w14:textId="77777777" w:rsidR="00660082" w:rsidRPr="00660082" w:rsidRDefault="00660082" w:rsidP="00660082">
      <w:pPr>
        <w:spacing w:line="276" w:lineRule="auto"/>
        <w:jc w:val="center"/>
        <w:rPr>
          <w:rFonts w:ascii="Sylfaen" w:hAnsi="Sylfaen"/>
          <w:sz w:val="22"/>
          <w:szCs w:val="22"/>
        </w:rPr>
      </w:pPr>
      <w:r w:rsidRPr="00660082">
        <w:rPr>
          <w:rFonts w:ascii="Sylfaen" w:hAnsi="Sylfaen"/>
          <w:sz w:val="22"/>
          <w:szCs w:val="22"/>
        </w:rPr>
        <w:t>Fig 8. Booking User Menu</w:t>
      </w:r>
    </w:p>
    <w:p w14:paraId="691BD957" w14:textId="77777777" w:rsidR="00660082" w:rsidRPr="00660082" w:rsidRDefault="00660082" w:rsidP="00660082">
      <w:pPr>
        <w:spacing w:line="276" w:lineRule="auto"/>
        <w:jc w:val="both"/>
        <w:rPr>
          <w:rFonts w:ascii="Sylfaen" w:hAnsi="Sylfaen"/>
          <w:sz w:val="22"/>
          <w:szCs w:val="22"/>
        </w:rPr>
      </w:pPr>
      <w:r w:rsidRPr="00660082">
        <w:rPr>
          <w:rFonts w:ascii="Sylfaen" w:hAnsi="Sylfaen"/>
          <w:sz w:val="22"/>
          <w:szCs w:val="22"/>
        </w:rPr>
        <w:t xml:space="preserve">Fig8 Illustrates, </w:t>
      </w:r>
      <w:proofErr w:type="gramStart"/>
      <w:r w:rsidRPr="00660082">
        <w:rPr>
          <w:rFonts w:ascii="Sylfaen" w:hAnsi="Sylfaen"/>
          <w:sz w:val="22"/>
          <w:szCs w:val="22"/>
        </w:rPr>
        <w:t>This</w:t>
      </w:r>
      <w:proofErr w:type="gramEnd"/>
      <w:r w:rsidRPr="00660082">
        <w:rPr>
          <w:rFonts w:ascii="Sylfaen" w:hAnsi="Sylfaen"/>
          <w:sz w:val="22"/>
          <w:szCs w:val="22"/>
        </w:rPr>
        <w:t xml:space="preserve"> menu allows users to manage their current bookings. Users can view details of their upcoming appointments, make changes to their bookings, or cancel appointments if needed.</w:t>
      </w:r>
    </w:p>
    <w:p w14:paraId="6C6DD477" w14:textId="77777777" w:rsidR="00660082" w:rsidRPr="00660082" w:rsidRDefault="00660082" w:rsidP="00660082">
      <w:pPr>
        <w:spacing w:line="276" w:lineRule="auto"/>
        <w:jc w:val="center"/>
        <w:rPr>
          <w:rFonts w:ascii="Sylfaen" w:hAnsi="Sylfaen"/>
          <w:sz w:val="22"/>
          <w:szCs w:val="22"/>
        </w:rPr>
      </w:pPr>
      <w:r w:rsidRPr="00660082">
        <w:rPr>
          <w:rFonts w:ascii="Sylfaen" w:hAnsi="Sylfaen"/>
          <w:noProof/>
          <w:sz w:val="22"/>
          <w:szCs w:val="22"/>
        </w:rPr>
        <w:drawing>
          <wp:inline distT="0" distB="0" distL="0" distR="0" wp14:anchorId="3C52AA22" wp14:editId="76D5B683">
            <wp:extent cx="2438929" cy="154080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006" t="6139" r="2795" b="3682"/>
                    <a:stretch/>
                  </pic:blipFill>
                  <pic:spPr bwMode="auto">
                    <a:xfrm>
                      <a:off x="0" y="0"/>
                      <a:ext cx="2480329" cy="1566955"/>
                    </a:xfrm>
                    <a:prstGeom prst="rect">
                      <a:avLst/>
                    </a:prstGeom>
                    <a:noFill/>
                    <a:ln>
                      <a:noFill/>
                    </a:ln>
                    <a:extLst>
                      <a:ext uri="{53640926-AAD7-44D8-BBD7-CCE9431645EC}">
                        <a14:shadowObscured xmlns:a14="http://schemas.microsoft.com/office/drawing/2010/main"/>
                      </a:ext>
                    </a:extLst>
                  </pic:spPr>
                </pic:pic>
              </a:graphicData>
            </a:graphic>
          </wp:inline>
        </w:drawing>
      </w:r>
    </w:p>
    <w:p w14:paraId="4C7CCEB8" w14:textId="7AF75A61" w:rsidR="00660082" w:rsidRPr="00660082" w:rsidRDefault="00660082" w:rsidP="00660082">
      <w:pPr>
        <w:spacing w:line="276" w:lineRule="auto"/>
        <w:jc w:val="center"/>
        <w:rPr>
          <w:rFonts w:ascii="Sylfaen" w:hAnsi="Sylfaen"/>
          <w:sz w:val="22"/>
          <w:szCs w:val="22"/>
        </w:rPr>
      </w:pPr>
      <w:r w:rsidRPr="00660082">
        <w:rPr>
          <w:rFonts w:ascii="Sylfaen" w:hAnsi="Sylfaen"/>
          <w:sz w:val="22"/>
          <w:szCs w:val="22"/>
        </w:rPr>
        <w:t>Fig</w:t>
      </w:r>
      <w:r>
        <w:rPr>
          <w:rFonts w:ascii="Sylfaen" w:hAnsi="Sylfaen"/>
          <w:sz w:val="22"/>
          <w:szCs w:val="22"/>
        </w:rPr>
        <w:t xml:space="preserve"> </w:t>
      </w:r>
      <w:r w:rsidRPr="00660082">
        <w:rPr>
          <w:rFonts w:ascii="Sylfaen" w:hAnsi="Sylfaen"/>
          <w:sz w:val="22"/>
          <w:szCs w:val="22"/>
        </w:rPr>
        <w:t>9. User Dash Board</w:t>
      </w:r>
    </w:p>
    <w:p w14:paraId="6B133B7D" w14:textId="77777777" w:rsidR="00660082" w:rsidRPr="00660082" w:rsidRDefault="00660082" w:rsidP="00660082">
      <w:pPr>
        <w:spacing w:line="276" w:lineRule="auto"/>
        <w:jc w:val="both"/>
        <w:rPr>
          <w:rFonts w:ascii="Sylfaen" w:hAnsi="Sylfaen"/>
          <w:sz w:val="22"/>
          <w:szCs w:val="22"/>
        </w:rPr>
      </w:pPr>
      <w:r w:rsidRPr="00660082">
        <w:rPr>
          <w:rFonts w:ascii="Sylfaen" w:hAnsi="Sylfaen"/>
          <w:sz w:val="22"/>
          <w:szCs w:val="22"/>
        </w:rPr>
        <w:t xml:space="preserve">Fig9 Illustrates, </w:t>
      </w:r>
      <w:proofErr w:type="gramStart"/>
      <w:r w:rsidRPr="00660082">
        <w:rPr>
          <w:rFonts w:ascii="Sylfaen" w:hAnsi="Sylfaen"/>
          <w:sz w:val="22"/>
          <w:szCs w:val="22"/>
        </w:rPr>
        <w:t>The</w:t>
      </w:r>
      <w:proofErr w:type="gramEnd"/>
      <w:r w:rsidRPr="00660082">
        <w:rPr>
          <w:rFonts w:ascii="Sylfaen" w:hAnsi="Sylfaen"/>
          <w:sz w:val="22"/>
          <w:szCs w:val="22"/>
        </w:rPr>
        <w:t xml:space="preserve"> user dashboard provides users with an overview of their account and booking activity. It displays information such as upcoming appointments, recent bookings, and options for managing their account settings.</w:t>
      </w:r>
    </w:p>
    <w:p w14:paraId="5BDE11A9" w14:textId="77777777" w:rsidR="00660082" w:rsidRPr="00660082" w:rsidRDefault="00660082" w:rsidP="00660082">
      <w:pPr>
        <w:spacing w:line="276" w:lineRule="auto"/>
        <w:jc w:val="center"/>
        <w:rPr>
          <w:rFonts w:ascii="Sylfaen" w:hAnsi="Sylfaen"/>
          <w:sz w:val="22"/>
          <w:szCs w:val="22"/>
        </w:rPr>
      </w:pPr>
      <w:r w:rsidRPr="00660082">
        <w:rPr>
          <w:rFonts w:ascii="Sylfaen" w:hAnsi="Sylfaen"/>
          <w:noProof/>
          <w:sz w:val="22"/>
          <w:szCs w:val="22"/>
        </w:rPr>
        <w:drawing>
          <wp:inline distT="0" distB="0" distL="0" distR="0" wp14:anchorId="5339A121" wp14:editId="3BAD31F0">
            <wp:extent cx="2616022" cy="1476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904" t="8432" r="2487" b="4891"/>
                    <a:stretch/>
                  </pic:blipFill>
                  <pic:spPr bwMode="auto">
                    <a:xfrm>
                      <a:off x="0" y="0"/>
                      <a:ext cx="2639235" cy="1489097"/>
                    </a:xfrm>
                    <a:prstGeom prst="rect">
                      <a:avLst/>
                    </a:prstGeom>
                    <a:noFill/>
                    <a:ln>
                      <a:noFill/>
                    </a:ln>
                    <a:extLst>
                      <a:ext uri="{53640926-AAD7-44D8-BBD7-CCE9431645EC}">
                        <a14:shadowObscured xmlns:a14="http://schemas.microsoft.com/office/drawing/2010/main"/>
                      </a:ext>
                    </a:extLst>
                  </pic:spPr>
                </pic:pic>
              </a:graphicData>
            </a:graphic>
          </wp:inline>
        </w:drawing>
      </w:r>
    </w:p>
    <w:p w14:paraId="715865EB" w14:textId="7FC7A497" w:rsidR="00660082" w:rsidRPr="00660082" w:rsidRDefault="00660082" w:rsidP="00660082">
      <w:pPr>
        <w:spacing w:line="276" w:lineRule="auto"/>
        <w:jc w:val="center"/>
        <w:rPr>
          <w:rFonts w:ascii="Sylfaen" w:hAnsi="Sylfaen"/>
          <w:sz w:val="22"/>
          <w:szCs w:val="22"/>
        </w:rPr>
      </w:pPr>
      <w:r w:rsidRPr="00660082">
        <w:rPr>
          <w:rFonts w:ascii="Sylfaen" w:hAnsi="Sylfaen"/>
          <w:sz w:val="22"/>
          <w:szCs w:val="22"/>
        </w:rPr>
        <w:t>Fig</w:t>
      </w:r>
      <w:r>
        <w:rPr>
          <w:rFonts w:ascii="Sylfaen" w:hAnsi="Sylfaen"/>
          <w:sz w:val="22"/>
          <w:szCs w:val="22"/>
        </w:rPr>
        <w:t xml:space="preserve"> </w:t>
      </w:r>
      <w:r w:rsidRPr="00660082">
        <w:rPr>
          <w:rFonts w:ascii="Sylfaen" w:hAnsi="Sylfaen"/>
          <w:sz w:val="22"/>
          <w:szCs w:val="22"/>
        </w:rPr>
        <w:t>10. Worker History</w:t>
      </w:r>
    </w:p>
    <w:p w14:paraId="674AED4B" w14:textId="77777777" w:rsidR="00660082" w:rsidRPr="00660082" w:rsidRDefault="00660082" w:rsidP="00660082">
      <w:pPr>
        <w:spacing w:line="276" w:lineRule="auto"/>
        <w:jc w:val="both"/>
        <w:rPr>
          <w:rFonts w:ascii="Sylfaen" w:hAnsi="Sylfaen"/>
          <w:sz w:val="22"/>
          <w:szCs w:val="22"/>
        </w:rPr>
      </w:pPr>
      <w:r w:rsidRPr="00660082">
        <w:rPr>
          <w:rFonts w:ascii="Sylfaen" w:hAnsi="Sylfaen"/>
          <w:sz w:val="22"/>
          <w:szCs w:val="22"/>
        </w:rPr>
        <w:t xml:space="preserve">Fig10 Illustrates, Similar to the user history menu, the worker history section allows workers to view a record </w:t>
      </w:r>
      <w:r w:rsidRPr="00660082">
        <w:rPr>
          <w:rFonts w:ascii="Sylfaen" w:hAnsi="Sylfaen"/>
          <w:sz w:val="22"/>
          <w:szCs w:val="22"/>
        </w:rPr>
        <w:t>of their past appointments and services. This includes details such as the client's name, service provided, and any feedback received.</w:t>
      </w:r>
    </w:p>
    <w:p w14:paraId="407E3914" w14:textId="77777777" w:rsidR="00660082" w:rsidRPr="00660082" w:rsidRDefault="00660082" w:rsidP="00660082">
      <w:pPr>
        <w:spacing w:line="276" w:lineRule="auto"/>
        <w:jc w:val="center"/>
        <w:rPr>
          <w:rFonts w:ascii="Sylfaen" w:hAnsi="Sylfaen"/>
          <w:sz w:val="22"/>
          <w:szCs w:val="22"/>
        </w:rPr>
      </w:pPr>
      <w:r w:rsidRPr="00660082">
        <w:rPr>
          <w:rFonts w:ascii="Sylfaen" w:hAnsi="Sylfaen"/>
          <w:noProof/>
          <w:sz w:val="22"/>
          <w:szCs w:val="22"/>
        </w:rPr>
        <w:drawing>
          <wp:inline distT="0" distB="0" distL="0" distR="0" wp14:anchorId="19B369BD" wp14:editId="0C9A3435">
            <wp:extent cx="2683591" cy="2037485"/>
            <wp:effectExtent l="0" t="0" r="254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316" t="6333" r="3925" b="2316"/>
                    <a:stretch/>
                  </pic:blipFill>
                  <pic:spPr bwMode="auto">
                    <a:xfrm>
                      <a:off x="0" y="0"/>
                      <a:ext cx="2715554" cy="2061753"/>
                    </a:xfrm>
                    <a:prstGeom prst="rect">
                      <a:avLst/>
                    </a:prstGeom>
                    <a:noFill/>
                    <a:ln>
                      <a:noFill/>
                    </a:ln>
                    <a:extLst>
                      <a:ext uri="{53640926-AAD7-44D8-BBD7-CCE9431645EC}">
                        <a14:shadowObscured xmlns:a14="http://schemas.microsoft.com/office/drawing/2010/main"/>
                      </a:ext>
                    </a:extLst>
                  </pic:spPr>
                </pic:pic>
              </a:graphicData>
            </a:graphic>
          </wp:inline>
        </w:drawing>
      </w:r>
    </w:p>
    <w:p w14:paraId="45607E25" w14:textId="7E619A21" w:rsidR="00660082" w:rsidRPr="00660082" w:rsidRDefault="00660082" w:rsidP="00660082">
      <w:pPr>
        <w:spacing w:line="276" w:lineRule="auto"/>
        <w:jc w:val="center"/>
        <w:rPr>
          <w:rFonts w:ascii="Sylfaen" w:hAnsi="Sylfaen"/>
          <w:sz w:val="22"/>
          <w:szCs w:val="22"/>
        </w:rPr>
      </w:pPr>
      <w:r w:rsidRPr="00660082">
        <w:rPr>
          <w:rFonts w:ascii="Sylfaen" w:hAnsi="Sylfaen"/>
          <w:sz w:val="22"/>
          <w:szCs w:val="22"/>
        </w:rPr>
        <w:t>Fig</w:t>
      </w:r>
      <w:r>
        <w:rPr>
          <w:rFonts w:ascii="Sylfaen" w:hAnsi="Sylfaen"/>
          <w:sz w:val="22"/>
          <w:szCs w:val="22"/>
        </w:rPr>
        <w:t xml:space="preserve"> </w:t>
      </w:r>
      <w:r w:rsidRPr="00660082">
        <w:rPr>
          <w:rFonts w:ascii="Sylfaen" w:hAnsi="Sylfaen"/>
          <w:sz w:val="22"/>
          <w:szCs w:val="22"/>
        </w:rPr>
        <w:t>11. Worker Notification</w:t>
      </w:r>
    </w:p>
    <w:p w14:paraId="21D42F07" w14:textId="77777777" w:rsidR="00660082" w:rsidRPr="00660082" w:rsidRDefault="00660082" w:rsidP="00660082">
      <w:pPr>
        <w:spacing w:line="276" w:lineRule="auto"/>
        <w:jc w:val="both"/>
        <w:rPr>
          <w:rFonts w:ascii="Sylfaen" w:hAnsi="Sylfaen"/>
          <w:sz w:val="22"/>
          <w:szCs w:val="22"/>
        </w:rPr>
      </w:pPr>
      <w:r w:rsidRPr="00660082">
        <w:rPr>
          <w:rFonts w:ascii="Sylfaen" w:hAnsi="Sylfaen"/>
          <w:sz w:val="22"/>
          <w:szCs w:val="22"/>
        </w:rPr>
        <w:t xml:space="preserve">Fig11 Illustrates, </w:t>
      </w:r>
      <w:proofErr w:type="gramStart"/>
      <w:r w:rsidRPr="00660082">
        <w:rPr>
          <w:rFonts w:ascii="Sylfaen" w:hAnsi="Sylfaen"/>
          <w:sz w:val="22"/>
          <w:szCs w:val="22"/>
        </w:rPr>
        <w:t>The</w:t>
      </w:r>
      <w:proofErr w:type="gramEnd"/>
      <w:r w:rsidRPr="00660082">
        <w:rPr>
          <w:rFonts w:ascii="Sylfaen" w:hAnsi="Sylfaen"/>
          <w:sz w:val="22"/>
          <w:szCs w:val="22"/>
        </w:rPr>
        <w:t xml:space="preserve"> worker notification menu displays alerts and updates relevant to workers. This may include new booking requests, changes in schedule, or messages from clients.</w:t>
      </w:r>
    </w:p>
    <w:p w14:paraId="641CF45C" w14:textId="77777777" w:rsidR="00660082" w:rsidRPr="00660082" w:rsidRDefault="00660082" w:rsidP="00660082">
      <w:pPr>
        <w:spacing w:line="276" w:lineRule="auto"/>
        <w:rPr>
          <w:rFonts w:ascii="Sylfaen" w:hAnsi="Sylfaen"/>
          <w:sz w:val="22"/>
          <w:szCs w:val="22"/>
        </w:rPr>
      </w:pPr>
    </w:p>
    <w:p w14:paraId="45D75EF0" w14:textId="77777777" w:rsidR="00660082" w:rsidRPr="00660082" w:rsidRDefault="00660082" w:rsidP="00660082">
      <w:pPr>
        <w:spacing w:line="276" w:lineRule="auto"/>
        <w:jc w:val="center"/>
        <w:rPr>
          <w:rFonts w:ascii="Sylfaen" w:hAnsi="Sylfaen"/>
          <w:sz w:val="22"/>
          <w:szCs w:val="22"/>
        </w:rPr>
      </w:pPr>
      <w:r w:rsidRPr="00660082">
        <w:rPr>
          <w:rFonts w:ascii="Sylfaen" w:hAnsi="Sylfaen"/>
          <w:noProof/>
          <w:sz w:val="22"/>
          <w:szCs w:val="22"/>
        </w:rPr>
        <w:drawing>
          <wp:inline distT="0" distB="0" distL="0" distR="0" wp14:anchorId="0C9E0898" wp14:editId="283D5E67">
            <wp:extent cx="2755196" cy="19512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623" t="6279" r="6288" b="4061"/>
                    <a:stretch/>
                  </pic:blipFill>
                  <pic:spPr bwMode="auto">
                    <a:xfrm>
                      <a:off x="0" y="0"/>
                      <a:ext cx="2780197" cy="1968905"/>
                    </a:xfrm>
                    <a:prstGeom prst="rect">
                      <a:avLst/>
                    </a:prstGeom>
                    <a:noFill/>
                    <a:ln>
                      <a:noFill/>
                    </a:ln>
                    <a:extLst>
                      <a:ext uri="{53640926-AAD7-44D8-BBD7-CCE9431645EC}">
                        <a14:shadowObscured xmlns:a14="http://schemas.microsoft.com/office/drawing/2010/main"/>
                      </a:ext>
                    </a:extLst>
                  </pic:spPr>
                </pic:pic>
              </a:graphicData>
            </a:graphic>
          </wp:inline>
        </w:drawing>
      </w:r>
    </w:p>
    <w:p w14:paraId="7261FE24" w14:textId="12D1807E" w:rsidR="00660082" w:rsidRPr="00660082" w:rsidRDefault="00660082" w:rsidP="00660082">
      <w:pPr>
        <w:spacing w:line="276" w:lineRule="auto"/>
        <w:jc w:val="center"/>
        <w:rPr>
          <w:rFonts w:ascii="Sylfaen" w:hAnsi="Sylfaen"/>
          <w:sz w:val="22"/>
          <w:szCs w:val="22"/>
        </w:rPr>
      </w:pPr>
      <w:r w:rsidRPr="00660082">
        <w:rPr>
          <w:rFonts w:ascii="Sylfaen" w:hAnsi="Sylfaen"/>
          <w:sz w:val="22"/>
          <w:szCs w:val="22"/>
        </w:rPr>
        <w:t>Fig</w:t>
      </w:r>
      <w:r>
        <w:rPr>
          <w:rFonts w:ascii="Sylfaen" w:hAnsi="Sylfaen"/>
          <w:sz w:val="22"/>
          <w:szCs w:val="22"/>
        </w:rPr>
        <w:t xml:space="preserve"> </w:t>
      </w:r>
      <w:r w:rsidRPr="00660082">
        <w:rPr>
          <w:rFonts w:ascii="Sylfaen" w:hAnsi="Sylfaen"/>
          <w:sz w:val="22"/>
          <w:szCs w:val="22"/>
        </w:rPr>
        <w:t>12. Worker Dash Board</w:t>
      </w:r>
    </w:p>
    <w:p w14:paraId="345FACEE" w14:textId="77777777" w:rsidR="00660082" w:rsidRDefault="00660082" w:rsidP="00660082">
      <w:pPr>
        <w:spacing w:line="276" w:lineRule="auto"/>
        <w:jc w:val="both"/>
        <w:rPr>
          <w:rFonts w:ascii="Sylfaen" w:hAnsi="Sylfaen"/>
          <w:sz w:val="22"/>
          <w:szCs w:val="22"/>
        </w:rPr>
      </w:pPr>
      <w:r w:rsidRPr="00660082">
        <w:rPr>
          <w:rFonts w:ascii="Sylfaen" w:hAnsi="Sylfaen"/>
          <w:sz w:val="22"/>
          <w:szCs w:val="22"/>
        </w:rPr>
        <w:t xml:space="preserve">Fig12 Illustrates, </w:t>
      </w:r>
      <w:proofErr w:type="gramStart"/>
      <w:r w:rsidRPr="00660082">
        <w:rPr>
          <w:rFonts w:ascii="Sylfaen" w:hAnsi="Sylfaen"/>
          <w:sz w:val="22"/>
          <w:szCs w:val="22"/>
        </w:rPr>
        <w:t>The</w:t>
      </w:r>
      <w:proofErr w:type="gramEnd"/>
      <w:r w:rsidRPr="00660082">
        <w:rPr>
          <w:rFonts w:ascii="Sylfaen" w:hAnsi="Sylfaen"/>
          <w:sz w:val="22"/>
          <w:szCs w:val="22"/>
        </w:rPr>
        <w:t xml:space="preserve"> worker dashboard offers workers access to tools and features for managing their services and schedules. It provides an overview of their upcoming appointments, pending tasks, and performance metrics. Workers can also access their profile settings and update their availability through the dashboard.</w:t>
      </w:r>
    </w:p>
    <w:p w14:paraId="1CC9A4A5" w14:textId="77777777" w:rsidR="00660082" w:rsidRPr="00660082" w:rsidRDefault="00660082" w:rsidP="00660082">
      <w:pPr>
        <w:spacing w:line="276" w:lineRule="auto"/>
        <w:jc w:val="both"/>
        <w:rPr>
          <w:rFonts w:ascii="Sylfaen" w:hAnsi="Sylfaen"/>
          <w:sz w:val="22"/>
          <w:szCs w:val="22"/>
        </w:rPr>
      </w:pPr>
    </w:p>
    <w:p w14:paraId="5579F80F" w14:textId="0BD33439" w:rsidR="00660082" w:rsidRPr="00660082" w:rsidRDefault="00660082" w:rsidP="00660082">
      <w:pPr>
        <w:numPr>
          <w:ilvl w:val="0"/>
          <w:numId w:val="8"/>
        </w:numPr>
        <w:tabs>
          <w:tab w:val="left" w:pos="360"/>
        </w:tabs>
        <w:spacing w:line="276" w:lineRule="auto"/>
        <w:ind w:left="540" w:hanging="540"/>
        <w:jc w:val="center"/>
        <w:rPr>
          <w:rFonts w:ascii="Sylfaen" w:eastAsia="Cambria" w:hAnsi="Sylfaen" w:cs="Cambria"/>
          <w:b/>
          <w:spacing w:val="-1"/>
          <w:sz w:val="22"/>
          <w:szCs w:val="22"/>
          <w:lang w:val="en-US" w:eastAsia="en-US"/>
        </w:rPr>
      </w:pPr>
      <w:bookmarkStart w:id="0" w:name="_Hlk159463047"/>
      <w:r w:rsidRPr="00660082">
        <w:rPr>
          <w:rFonts w:ascii="Sylfaen" w:eastAsia="Cambria" w:hAnsi="Sylfaen" w:cs="Cambria"/>
          <w:b/>
          <w:spacing w:val="-1"/>
          <w:sz w:val="22"/>
          <w:szCs w:val="22"/>
          <w:lang w:val="en-US" w:eastAsia="en-US"/>
        </w:rPr>
        <w:t xml:space="preserve">EXPERIMENT AND RESULT </w:t>
      </w:r>
    </w:p>
    <w:p w14:paraId="4A8FA476" w14:textId="77777777" w:rsidR="00660082" w:rsidRDefault="00660082" w:rsidP="00660082">
      <w:pPr>
        <w:spacing w:line="276" w:lineRule="auto"/>
        <w:jc w:val="both"/>
        <w:rPr>
          <w:rFonts w:ascii="Sylfaen" w:hAnsi="Sylfaen"/>
          <w:sz w:val="22"/>
          <w:szCs w:val="22"/>
        </w:rPr>
      </w:pPr>
    </w:p>
    <w:p w14:paraId="432E29DF" w14:textId="1A6FB56C" w:rsidR="00660082" w:rsidRDefault="00660082" w:rsidP="00660082">
      <w:pPr>
        <w:spacing w:line="276" w:lineRule="auto"/>
        <w:jc w:val="both"/>
        <w:rPr>
          <w:rFonts w:ascii="Sylfaen" w:hAnsi="Sylfaen"/>
          <w:sz w:val="22"/>
          <w:szCs w:val="22"/>
        </w:rPr>
      </w:pPr>
      <w:r w:rsidRPr="00660082">
        <w:rPr>
          <w:rFonts w:ascii="Sylfaen" w:hAnsi="Sylfaen"/>
          <w:sz w:val="22"/>
          <w:szCs w:val="22"/>
        </w:rPr>
        <w:t xml:space="preserve">In the experimental phase of our project, we conducted a series of tests to evaluate the functionality and performance of the Worker Handyman application. </w:t>
      </w:r>
      <w:r w:rsidRPr="00660082">
        <w:rPr>
          <w:rFonts w:ascii="Sylfaen" w:hAnsi="Sylfaen"/>
          <w:sz w:val="22"/>
          <w:szCs w:val="22"/>
        </w:rPr>
        <w:lastRenderedPageBreak/>
        <w:t>The software utilized React.js for the frontend, Express.js for the backend, and MySQL for the database management system. We employed modern smartphones as hardware for testing purposes. The experiments focused on testing key features of the application, including service booking, worker selection, notification delivery, and user and worker dashboards. Results from the experiments demonstrated robust performance across all tested features. Service booking functionality allowed users to select services seamlessly, inputting necessary details such as date, time, and service preferences. Worker selection feature enabled users to browse through available workers, view their profiles, and make informed decisions based on ratings and reviews. Notifications were delivered promptly to users, ensuring they were informed about booking confirmations, upcoming appointments, and changes in schedule. User and worker dashboards provided intuitive interfaces for managing bookings, viewing history, and adjusting settings.</w:t>
      </w:r>
    </w:p>
    <w:p w14:paraId="6E0397AD" w14:textId="77777777" w:rsidR="00660082" w:rsidRPr="00660082" w:rsidRDefault="00660082" w:rsidP="00660082">
      <w:pPr>
        <w:spacing w:line="276" w:lineRule="auto"/>
        <w:jc w:val="both"/>
        <w:rPr>
          <w:rFonts w:ascii="Sylfaen" w:hAnsi="Sylfaen"/>
          <w:sz w:val="22"/>
          <w:szCs w:val="22"/>
        </w:rPr>
      </w:pPr>
    </w:p>
    <w:p w14:paraId="5D09225B" w14:textId="77777777" w:rsidR="00660082" w:rsidRPr="00660082" w:rsidRDefault="00660082" w:rsidP="00660082">
      <w:pPr>
        <w:spacing w:line="276" w:lineRule="auto"/>
        <w:jc w:val="both"/>
        <w:rPr>
          <w:rFonts w:ascii="Sylfaen" w:hAnsi="Sylfaen"/>
          <w:sz w:val="22"/>
          <w:szCs w:val="22"/>
        </w:rPr>
      </w:pPr>
      <w:r w:rsidRPr="00660082">
        <w:rPr>
          <w:rFonts w:ascii="Sylfaen" w:hAnsi="Sylfaen"/>
          <w:sz w:val="22"/>
          <w:szCs w:val="22"/>
        </w:rPr>
        <w:t>Overall, the experiments confirmed the efficacy of the Worker Handyman application in facilitating smooth service booking, worker selection, and communication between users and workers. The application's robust performance and user-friendly interface showcase its potential to enhance the home maintenance experience for both users and workers, providing reliable assistance and efficient service delivery.</w:t>
      </w:r>
    </w:p>
    <w:bookmarkEnd w:id="0"/>
    <w:p w14:paraId="56D78C7B" w14:textId="77777777" w:rsidR="00660082" w:rsidRPr="00660082" w:rsidRDefault="00660082" w:rsidP="00660082">
      <w:pPr>
        <w:tabs>
          <w:tab w:val="left" w:pos="3123"/>
        </w:tabs>
        <w:spacing w:line="276" w:lineRule="auto"/>
        <w:jc w:val="both"/>
        <w:rPr>
          <w:rFonts w:ascii="Sylfaen" w:hAnsi="Sylfaen"/>
          <w:bCs/>
          <w:sz w:val="22"/>
          <w:szCs w:val="22"/>
        </w:rPr>
      </w:pPr>
    </w:p>
    <w:p w14:paraId="6A360FCF" w14:textId="31EF7DB8" w:rsidR="00660082" w:rsidRPr="00660082" w:rsidRDefault="00660082" w:rsidP="00660082">
      <w:pPr>
        <w:numPr>
          <w:ilvl w:val="0"/>
          <w:numId w:val="8"/>
        </w:numPr>
        <w:tabs>
          <w:tab w:val="left" w:pos="360"/>
        </w:tabs>
        <w:spacing w:line="276" w:lineRule="auto"/>
        <w:ind w:left="0" w:firstLine="0"/>
        <w:jc w:val="center"/>
        <w:rPr>
          <w:rFonts w:ascii="Sylfaen" w:eastAsia="Cambria" w:hAnsi="Sylfaen" w:cs="Cambria"/>
          <w:b/>
          <w:spacing w:val="-1"/>
          <w:sz w:val="22"/>
          <w:szCs w:val="22"/>
          <w:lang w:val="en-US" w:eastAsia="en-US"/>
        </w:rPr>
      </w:pPr>
      <w:r w:rsidRPr="00660082">
        <w:rPr>
          <w:rFonts w:ascii="Sylfaen" w:eastAsia="Cambria" w:hAnsi="Sylfaen" w:cs="Cambria"/>
          <w:b/>
          <w:spacing w:val="-1"/>
          <w:sz w:val="22"/>
          <w:szCs w:val="22"/>
          <w:lang w:val="en-US" w:eastAsia="en-US"/>
        </w:rPr>
        <w:t>CONCLUSION</w:t>
      </w:r>
    </w:p>
    <w:p w14:paraId="3D0B9075" w14:textId="77777777" w:rsidR="00660082" w:rsidRPr="00660082" w:rsidRDefault="00660082" w:rsidP="00660082">
      <w:pPr>
        <w:spacing w:line="276" w:lineRule="auto"/>
        <w:jc w:val="both"/>
        <w:rPr>
          <w:rFonts w:ascii="Sylfaen" w:hAnsi="Sylfaen"/>
          <w:sz w:val="22"/>
          <w:szCs w:val="22"/>
        </w:rPr>
      </w:pPr>
    </w:p>
    <w:p w14:paraId="37097614" w14:textId="4BB6C0B4" w:rsidR="00660082" w:rsidRPr="00660082" w:rsidRDefault="00660082" w:rsidP="00660082">
      <w:pPr>
        <w:spacing w:line="276" w:lineRule="auto"/>
        <w:jc w:val="both"/>
        <w:rPr>
          <w:rFonts w:ascii="Sylfaen" w:hAnsi="Sylfaen"/>
          <w:sz w:val="22"/>
          <w:szCs w:val="22"/>
        </w:rPr>
      </w:pPr>
      <w:r w:rsidRPr="00660082">
        <w:rPr>
          <w:rFonts w:ascii="Sylfaen" w:hAnsi="Sylfaen"/>
          <w:sz w:val="22"/>
          <w:szCs w:val="22"/>
        </w:rPr>
        <w:t xml:space="preserve">In conclusion, </w:t>
      </w:r>
      <w:proofErr w:type="gramStart"/>
      <w:r w:rsidRPr="00660082">
        <w:rPr>
          <w:rFonts w:ascii="Sylfaen" w:hAnsi="Sylfaen"/>
          <w:sz w:val="22"/>
          <w:szCs w:val="22"/>
        </w:rPr>
        <w:t>The</w:t>
      </w:r>
      <w:proofErr w:type="gramEnd"/>
      <w:r w:rsidRPr="00660082">
        <w:rPr>
          <w:rFonts w:ascii="Sylfaen" w:hAnsi="Sylfaen"/>
          <w:sz w:val="22"/>
          <w:szCs w:val="22"/>
        </w:rPr>
        <w:t xml:space="preserve"> "Worker Handyman Solutions: Providing Reliable Home Services" project has successfully addressed the need for an innovative online platform to enhance the dependability and accessibility of home maintenance services. Through the implementation of a user-friendly interface utilizing React.js for the frontend and Express.js for the backend, coupled with MySQL for efficient data management, the platform has demonstrated robust </w:t>
      </w:r>
      <w:r w:rsidRPr="00660082">
        <w:rPr>
          <w:rFonts w:ascii="Sylfaen" w:hAnsi="Sylfaen"/>
          <w:sz w:val="22"/>
          <w:szCs w:val="22"/>
        </w:rPr>
        <w:t>functionality and performance. Key features such as service booking, worker selection, notification delivery, and user and worker dashboards have been thoroughly tested and found to operate seamlessly, providing users with a convenient and efficient means of accessing home maintenance services. The project's successful execution underscores its potential to transform the home services sector by optimizing the hiring process, boosting client satisfaction, and facilitating effective communication between service recipients and providers. Moving forward, continuous refinement and expansion of the platform based on user feedback and market trends will further enhance its effectiveness and cement its position as a reliable solution for home maintenance needs.</w:t>
      </w:r>
    </w:p>
    <w:p w14:paraId="0F50009B" w14:textId="77777777" w:rsidR="002A096C" w:rsidRPr="00AC3E64" w:rsidRDefault="002A096C" w:rsidP="002A096C">
      <w:pPr>
        <w:rPr>
          <w:rFonts w:ascii="Sylfaen" w:eastAsia="MS Mincho" w:hAnsi="Sylfaen"/>
          <w:sz w:val="22"/>
          <w:szCs w:val="22"/>
        </w:rPr>
      </w:pPr>
    </w:p>
    <w:sdt>
      <w:sdtPr>
        <w:rPr>
          <w:rFonts w:ascii="Sylfaen" w:eastAsia="Times New Roman" w:hAnsi="Sylfaen"/>
          <w:sz w:val="22"/>
          <w:szCs w:val="22"/>
          <w:lang w:val="en-US" w:eastAsia="en-US"/>
        </w:rPr>
        <w:id w:val="-701398497"/>
        <w:docPartObj>
          <w:docPartGallery w:val="Bibliographies"/>
          <w:docPartUnique/>
        </w:docPartObj>
      </w:sdtPr>
      <w:sdtEndPr>
        <w:rPr>
          <w:b/>
          <w:bCs/>
        </w:rPr>
      </w:sdtEndPr>
      <w:sdtContent>
        <w:p w14:paraId="0B33F2BC" w14:textId="77777777" w:rsidR="002A096C" w:rsidRPr="00AC3E64" w:rsidRDefault="002A096C" w:rsidP="002A096C">
          <w:pPr>
            <w:numPr>
              <w:ilvl w:val="0"/>
              <w:numId w:val="8"/>
            </w:numPr>
            <w:tabs>
              <w:tab w:val="left" w:pos="360"/>
            </w:tabs>
            <w:spacing w:line="276" w:lineRule="auto"/>
            <w:ind w:left="540" w:hanging="540"/>
            <w:jc w:val="center"/>
            <w:rPr>
              <w:rFonts w:ascii="Sylfaen" w:eastAsia="Cambria" w:hAnsi="Sylfaen" w:cs="Cambria"/>
              <w:b/>
              <w:spacing w:val="-1"/>
              <w:sz w:val="22"/>
              <w:szCs w:val="22"/>
              <w:lang w:val="en-US" w:eastAsia="en-US"/>
            </w:rPr>
          </w:pPr>
          <w:r w:rsidRPr="00AC3E64">
            <w:rPr>
              <w:rFonts w:ascii="Sylfaen" w:eastAsia="Cambria" w:hAnsi="Sylfaen" w:cs="Cambria"/>
              <w:b/>
              <w:spacing w:val="-1"/>
              <w:sz w:val="22"/>
              <w:szCs w:val="22"/>
              <w:lang w:val="en-US" w:eastAsia="en-US"/>
            </w:rPr>
            <w:t>REFERENCES</w:t>
          </w:r>
        </w:p>
        <w:p w14:paraId="62F3C127" w14:textId="77777777" w:rsidR="002A096C" w:rsidRPr="00AC3E64" w:rsidRDefault="002A096C" w:rsidP="002A096C">
          <w:pPr>
            <w:tabs>
              <w:tab w:val="left" w:pos="360"/>
            </w:tabs>
            <w:spacing w:line="276" w:lineRule="auto"/>
            <w:ind w:left="540" w:hanging="540"/>
            <w:rPr>
              <w:rFonts w:ascii="Sylfaen" w:eastAsia="Cambria" w:hAnsi="Sylfaen" w:cs="Cambria"/>
              <w:b/>
              <w:spacing w:val="-1"/>
              <w:sz w:val="22"/>
              <w:szCs w:val="22"/>
              <w:lang w:val="en-US" w:eastAsia="en-US"/>
            </w:rPr>
          </w:pPr>
        </w:p>
        <w:p w14:paraId="3E57A33C" w14:textId="6EE2F60D" w:rsidR="00660082" w:rsidRPr="00660082" w:rsidRDefault="00660082" w:rsidP="00660082">
          <w:pPr>
            <w:pStyle w:val="Bibliography"/>
            <w:numPr>
              <w:ilvl w:val="0"/>
              <w:numId w:val="10"/>
            </w:numPr>
            <w:overflowPunct w:val="0"/>
            <w:adjustRightInd w:val="0"/>
            <w:spacing w:line="276" w:lineRule="auto"/>
            <w:ind w:left="567" w:hanging="566"/>
            <w:jc w:val="both"/>
            <w:textAlignment w:val="baseline"/>
            <w:rPr>
              <w:rFonts w:ascii="Sylfaen" w:hAnsi="Sylfaen"/>
              <w:noProof/>
              <w:sz w:val="22"/>
              <w:szCs w:val="22"/>
            </w:rPr>
          </w:pPr>
          <w:r w:rsidRPr="00660082">
            <w:rPr>
              <w:rFonts w:ascii="Sylfaen" w:hAnsi="Sylfaen"/>
              <w:noProof/>
              <w:sz w:val="22"/>
              <w:szCs w:val="22"/>
            </w:rPr>
            <w:t>Amsyar, I., Cristhopher, E., Rahardja, U., Lutfiani, N., &amp; Rizky, A. (2021). Application of building workers services in facing industrial revolution 4.0. Aptisi Transactions on Technopreneurship (ATT), 3(1), 32-41.</w:t>
          </w:r>
        </w:p>
        <w:p w14:paraId="431DFEE7" w14:textId="77777777" w:rsidR="00660082" w:rsidRPr="00660082" w:rsidRDefault="00660082" w:rsidP="00660082">
          <w:pPr>
            <w:pStyle w:val="Bibliography"/>
            <w:numPr>
              <w:ilvl w:val="0"/>
              <w:numId w:val="10"/>
            </w:numPr>
            <w:overflowPunct w:val="0"/>
            <w:adjustRightInd w:val="0"/>
            <w:spacing w:line="276" w:lineRule="auto"/>
            <w:ind w:left="567" w:hanging="566"/>
            <w:jc w:val="both"/>
            <w:textAlignment w:val="baseline"/>
            <w:rPr>
              <w:rFonts w:ascii="Sylfaen" w:hAnsi="Sylfaen"/>
              <w:noProof/>
              <w:sz w:val="22"/>
              <w:szCs w:val="22"/>
            </w:rPr>
          </w:pPr>
          <w:r w:rsidRPr="00660082">
            <w:rPr>
              <w:rFonts w:ascii="Sylfaen" w:hAnsi="Sylfaen"/>
              <w:noProof/>
              <w:sz w:val="22"/>
              <w:szCs w:val="22"/>
            </w:rPr>
            <w:t>Ogunrinde, M. A., Olatunji, A. B., &amp; Odeniyi, L. A. (2023). A Collaborative Service Provider Platform For Handyman Services. University of Ibadan Journal of Science and Logics in ICT Research, 9(1).</w:t>
          </w:r>
        </w:p>
        <w:p w14:paraId="70C8B00B" w14:textId="77777777" w:rsidR="00660082" w:rsidRPr="00660082" w:rsidRDefault="00660082" w:rsidP="00660082">
          <w:pPr>
            <w:pStyle w:val="Bibliography"/>
            <w:numPr>
              <w:ilvl w:val="0"/>
              <w:numId w:val="10"/>
            </w:numPr>
            <w:overflowPunct w:val="0"/>
            <w:adjustRightInd w:val="0"/>
            <w:spacing w:line="276" w:lineRule="auto"/>
            <w:ind w:left="567" w:hanging="566"/>
            <w:jc w:val="both"/>
            <w:textAlignment w:val="baseline"/>
            <w:rPr>
              <w:rFonts w:ascii="Sylfaen" w:hAnsi="Sylfaen"/>
              <w:noProof/>
              <w:sz w:val="22"/>
              <w:szCs w:val="22"/>
            </w:rPr>
          </w:pPr>
          <w:r w:rsidRPr="00660082">
            <w:rPr>
              <w:rFonts w:ascii="Sylfaen" w:hAnsi="Sylfaen"/>
              <w:noProof/>
              <w:sz w:val="22"/>
              <w:szCs w:val="22"/>
            </w:rPr>
            <w:t>Wang, A. I., Sørensen, C. F., Fritzner, T. C., &amp; Schei, E. (2003, November). Case Study: Use of the Mobile Tool HandyMan for Mobile Work. In IASTED International Conference on Software Engineering and Applications (SEA’2003) (pp. 757-762).</w:t>
          </w:r>
        </w:p>
        <w:p w14:paraId="5E1684D0" w14:textId="77777777" w:rsidR="00660082" w:rsidRPr="00660082" w:rsidRDefault="00660082" w:rsidP="00660082">
          <w:pPr>
            <w:pStyle w:val="Bibliography"/>
            <w:numPr>
              <w:ilvl w:val="0"/>
              <w:numId w:val="10"/>
            </w:numPr>
            <w:overflowPunct w:val="0"/>
            <w:adjustRightInd w:val="0"/>
            <w:spacing w:line="276" w:lineRule="auto"/>
            <w:ind w:left="567" w:hanging="566"/>
            <w:jc w:val="both"/>
            <w:textAlignment w:val="baseline"/>
            <w:rPr>
              <w:rFonts w:ascii="Sylfaen" w:hAnsi="Sylfaen"/>
              <w:noProof/>
              <w:sz w:val="22"/>
              <w:szCs w:val="22"/>
            </w:rPr>
          </w:pPr>
          <w:r w:rsidRPr="00660082">
            <w:rPr>
              <w:rFonts w:ascii="Sylfaen" w:hAnsi="Sylfaen"/>
              <w:noProof/>
              <w:sz w:val="22"/>
              <w:szCs w:val="22"/>
            </w:rPr>
            <w:t>Seda-Irizarry, I. J. (2011). The Handyman economist: how economists save the world (and capitalism).</w:t>
          </w:r>
        </w:p>
        <w:p w14:paraId="20F21248" w14:textId="77777777" w:rsidR="00660082" w:rsidRPr="00660082" w:rsidRDefault="00660082" w:rsidP="00660082">
          <w:pPr>
            <w:pStyle w:val="Bibliography"/>
            <w:numPr>
              <w:ilvl w:val="0"/>
              <w:numId w:val="10"/>
            </w:numPr>
            <w:overflowPunct w:val="0"/>
            <w:adjustRightInd w:val="0"/>
            <w:spacing w:line="276" w:lineRule="auto"/>
            <w:ind w:left="567" w:hanging="566"/>
            <w:jc w:val="both"/>
            <w:textAlignment w:val="baseline"/>
            <w:rPr>
              <w:rFonts w:ascii="Sylfaen" w:hAnsi="Sylfaen"/>
              <w:noProof/>
              <w:sz w:val="22"/>
              <w:szCs w:val="22"/>
            </w:rPr>
          </w:pPr>
          <w:r w:rsidRPr="00660082">
            <w:rPr>
              <w:rFonts w:ascii="Sylfaen" w:hAnsi="Sylfaen"/>
              <w:noProof/>
              <w:sz w:val="22"/>
              <w:szCs w:val="22"/>
            </w:rPr>
            <w:t xml:space="preserve">Sikandar, H. A., Mubashar, S., Siddiqui, S. Y., Abbas, A., &amp; Awan, T. H. (2022). COMPARATIVE ANALYSIS AND HANDYMAN SERVICES APPLICATION DEVELOPMENT. PalArch's Journal of </w:t>
          </w:r>
          <w:r w:rsidRPr="00660082">
            <w:rPr>
              <w:rFonts w:ascii="Sylfaen" w:hAnsi="Sylfaen"/>
              <w:noProof/>
              <w:sz w:val="22"/>
              <w:szCs w:val="22"/>
            </w:rPr>
            <w:lastRenderedPageBreak/>
            <w:t>Archaeology of Egypt/Egyptology, 19(3), 559-576.</w:t>
          </w:r>
        </w:p>
        <w:p w14:paraId="01B40B28" w14:textId="77777777" w:rsidR="00660082" w:rsidRPr="00660082" w:rsidRDefault="00660082" w:rsidP="00660082">
          <w:pPr>
            <w:pStyle w:val="Bibliography"/>
            <w:numPr>
              <w:ilvl w:val="0"/>
              <w:numId w:val="10"/>
            </w:numPr>
            <w:overflowPunct w:val="0"/>
            <w:adjustRightInd w:val="0"/>
            <w:spacing w:line="276" w:lineRule="auto"/>
            <w:ind w:left="567" w:hanging="566"/>
            <w:jc w:val="both"/>
            <w:textAlignment w:val="baseline"/>
            <w:rPr>
              <w:rFonts w:ascii="Sylfaen" w:hAnsi="Sylfaen"/>
              <w:noProof/>
              <w:sz w:val="22"/>
              <w:szCs w:val="22"/>
            </w:rPr>
          </w:pPr>
          <w:r w:rsidRPr="00660082">
            <w:rPr>
              <w:rFonts w:ascii="Sylfaen" w:hAnsi="Sylfaen"/>
              <w:noProof/>
              <w:sz w:val="22"/>
              <w:szCs w:val="22"/>
            </w:rPr>
            <w:t>Jonnada, S., Dantu, R., &amp; Ranasinghe, I. (2018, October). Cyber Handyman and Nursing for Humanitarian Services and Disaster Relief. In 2018 IEEE International Symposium on Technologies for Homeland Security (HST) (pp. 1-6). IEEE.</w:t>
          </w:r>
        </w:p>
        <w:p w14:paraId="731CBD71" w14:textId="77777777" w:rsidR="00660082" w:rsidRPr="00660082" w:rsidRDefault="00660082" w:rsidP="00660082">
          <w:pPr>
            <w:pStyle w:val="Bibliography"/>
            <w:numPr>
              <w:ilvl w:val="0"/>
              <w:numId w:val="10"/>
            </w:numPr>
            <w:overflowPunct w:val="0"/>
            <w:adjustRightInd w:val="0"/>
            <w:spacing w:line="276" w:lineRule="auto"/>
            <w:ind w:left="567" w:hanging="566"/>
            <w:jc w:val="both"/>
            <w:textAlignment w:val="baseline"/>
            <w:rPr>
              <w:rFonts w:ascii="Sylfaen" w:hAnsi="Sylfaen"/>
              <w:noProof/>
              <w:sz w:val="22"/>
              <w:szCs w:val="22"/>
            </w:rPr>
          </w:pPr>
          <w:r w:rsidRPr="00660082">
            <w:rPr>
              <w:rFonts w:ascii="Sylfaen" w:hAnsi="Sylfaen"/>
              <w:noProof/>
              <w:sz w:val="22"/>
              <w:szCs w:val="22"/>
            </w:rPr>
            <w:t>Yao, Z., Weden, S., Emerlyn, L., Zhu, H., &amp; Kraut, R. E. (2021). Together but alone: Atomization and peer support among gig workers. Proceedings of the ACM on Human-Computer Interaction, 5(CSCW2), 1-29.Yao, Z., Weden, S., Emerlyn, L., Zhu, H., &amp; Kraut, R. E. (2021). Together but alone: Atomization and peer support among gig workers. Proceedings of the ACM on Human-Computer Interaction, 5(CSCW2), 1-29.</w:t>
          </w:r>
        </w:p>
        <w:p w14:paraId="309C95EF" w14:textId="77777777" w:rsidR="00660082" w:rsidRPr="00660082" w:rsidRDefault="00660082" w:rsidP="00660082">
          <w:pPr>
            <w:pStyle w:val="Bibliography"/>
            <w:numPr>
              <w:ilvl w:val="0"/>
              <w:numId w:val="10"/>
            </w:numPr>
            <w:overflowPunct w:val="0"/>
            <w:adjustRightInd w:val="0"/>
            <w:spacing w:line="276" w:lineRule="auto"/>
            <w:ind w:left="567" w:hanging="566"/>
            <w:jc w:val="both"/>
            <w:textAlignment w:val="baseline"/>
            <w:rPr>
              <w:rFonts w:ascii="Sylfaen" w:hAnsi="Sylfaen"/>
              <w:noProof/>
              <w:sz w:val="22"/>
              <w:szCs w:val="22"/>
            </w:rPr>
          </w:pPr>
          <w:r w:rsidRPr="00660082">
            <w:rPr>
              <w:rFonts w:ascii="Sylfaen" w:hAnsi="Sylfaen"/>
              <w:noProof/>
              <w:sz w:val="22"/>
              <w:szCs w:val="22"/>
            </w:rPr>
            <w:t>Valenti, D. (2017). A Flexible Solution to Worker Misclassification in the Modern Economy. U. La Verne L. Rev., 39, 327.</w:t>
          </w:r>
        </w:p>
        <w:p w14:paraId="557CD526" w14:textId="0230C260" w:rsidR="002A096C" w:rsidRDefault="00660082" w:rsidP="00660082">
          <w:pPr>
            <w:pStyle w:val="Bibliography"/>
            <w:numPr>
              <w:ilvl w:val="0"/>
              <w:numId w:val="10"/>
            </w:numPr>
            <w:overflowPunct w:val="0"/>
            <w:adjustRightInd w:val="0"/>
            <w:spacing w:line="276" w:lineRule="auto"/>
            <w:ind w:left="567" w:hanging="566"/>
            <w:jc w:val="both"/>
            <w:textAlignment w:val="baseline"/>
            <w:rPr>
              <w:rFonts w:ascii="Sylfaen" w:hAnsi="Sylfaen"/>
              <w:b/>
              <w:bCs/>
              <w:sz w:val="22"/>
              <w:szCs w:val="22"/>
            </w:rPr>
          </w:pPr>
          <w:r w:rsidRPr="00660082">
            <w:rPr>
              <w:rFonts w:ascii="Sylfaen" w:hAnsi="Sylfaen"/>
              <w:noProof/>
              <w:sz w:val="22"/>
              <w:szCs w:val="22"/>
            </w:rPr>
            <w:t>Taju, M. M., Supriadi Sahibu, A., &amp; Veteran, P. N. Information System of Carpentry.</w:t>
          </w:r>
        </w:p>
      </w:sdtContent>
    </w:sdt>
    <w:p w14:paraId="384941D9" w14:textId="77777777" w:rsidR="00660082" w:rsidRDefault="00660082" w:rsidP="00660082">
      <w:pPr>
        <w:rPr>
          <w:lang w:val="en-US" w:eastAsia="en-US"/>
        </w:rPr>
      </w:pPr>
    </w:p>
    <w:sectPr w:rsidR="00660082" w:rsidSect="00B82155">
      <w:type w:val="continuous"/>
      <w:pgSz w:w="11906" w:h="16838"/>
      <w:pgMar w:top="1077" w:right="811" w:bottom="1440" w:left="811" w:header="709" w:footer="757" w:gutter="0"/>
      <w:pgNumType w:start="529"/>
      <w:cols w:num="2" w:space="2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997A8" w14:textId="77777777" w:rsidR="00B82155" w:rsidRDefault="00B82155" w:rsidP="008F7CBB">
      <w:r>
        <w:separator/>
      </w:r>
    </w:p>
  </w:endnote>
  <w:endnote w:type="continuationSeparator" w:id="0">
    <w:p w14:paraId="2E9ECE1E" w14:textId="77777777" w:rsidR="00B82155" w:rsidRDefault="00B82155" w:rsidP="008F7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imbus Mono L">
    <w:altName w:val="Courier New"/>
    <w:charset w:val="00"/>
    <w:family w:val="modern"/>
    <w:pitch w:val="default"/>
  </w:font>
  <w:font w:name="Shruti">
    <w:panose1 w:val="02000500000000000000"/>
    <w:charset w:val="00"/>
    <w:family w:val="swiss"/>
    <w:pitch w:val="variable"/>
    <w:sig w:usb0="0004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ylfaen">
    <w:panose1 w:val="010A0502050306030303"/>
    <w:charset w:val="00"/>
    <w:family w:val="roman"/>
    <w:pitch w:val="variable"/>
    <w:sig w:usb0="04000687" w:usb1="00000000" w:usb2="00000000" w:usb3="00000000" w:csb0="0000009F" w:csb1="00000000"/>
  </w:font>
  <w:font w:name="HoloLens MDL2 Assets">
    <w:panose1 w:val="050A0102010101010101"/>
    <w:charset w:val="00"/>
    <w:family w:val="roman"/>
    <w:pitch w:val="variable"/>
    <w:sig w:usb0="00000003" w:usb1="10000000" w:usb2="00000000" w:usb3="00000000" w:csb0="00000001" w:csb1="00000000"/>
  </w:font>
  <w:font w:name="LilyUPC">
    <w:panose1 w:val="020B0604020202020204"/>
    <w:charset w:val="DE"/>
    <w:family w:val="swiss"/>
    <w:pitch w:val="variable"/>
    <w:sig w:usb0="01000001" w:usb1="00000000" w:usb2="00000000" w:usb3="00000000" w:csb0="00010000" w:csb1="00000000"/>
  </w:font>
  <w:font w:name="Bahnschrift SemiCondensed">
    <w:panose1 w:val="020B0502040204020203"/>
    <w:charset w:val="00"/>
    <w:family w:val="swiss"/>
    <w:pitch w:val="variable"/>
    <w:sig w:usb0="A00002C7" w:usb1="00000002" w:usb2="00000000" w:usb3="00000000" w:csb0="0000019F" w:csb1="00000000"/>
  </w:font>
  <w:font w:name="Latha">
    <w:panose1 w:val="02000400000000000000"/>
    <w:charset w:val="00"/>
    <w:family w:val="swiss"/>
    <w:pitch w:val="variable"/>
    <w:sig w:usb0="00100003" w:usb1="00000000" w:usb2="00000000" w:usb3="00000000" w:csb0="00000001" w:csb1="00000000"/>
  </w:font>
  <w:font w:name="TimesNewRomanPSMT">
    <w:altName w:val="Times New Roman"/>
    <w:panose1 w:val="00000000000000000000"/>
    <w:charset w:val="0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622408"/>
      <w:docPartObj>
        <w:docPartGallery w:val="Page Numbers (Bottom of Page)"/>
        <w:docPartUnique/>
      </w:docPartObj>
    </w:sdtPr>
    <w:sdtContent>
      <w:p w14:paraId="01F451D3" w14:textId="013B467C" w:rsidR="00013BCD" w:rsidRDefault="00013BCD" w:rsidP="00013BCD">
        <w:pPr>
          <w:pStyle w:val="Footer"/>
        </w:pPr>
        <w:r>
          <w:rPr>
            <w:noProof/>
            <w:lang w:val="en-IN" w:eastAsia="en-IN"/>
          </w:rPr>
          <w:drawing>
            <wp:anchor distT="0" distB="0" distL="114300" distR="114300" simplePos="0" relativeHeight="251649536" behindDoc="0" locked="0" layoutInCell="1" allowOverlap="1" wp14:anchorId="6517F0BF" wp14:editId="526B18A6">
              <wp:simplePos x="0" y="0"/>
              <wp:positionH relativeFrom="column">
                <wp:posOffset>6147461</wp:posOffset>
              </wp:positionH>
              <wp:positionV relativeFrom="paragraph">
                <wp:posOffset>151791</wp:posOffset>
              </wp:positionV>
              <wp:extent cx="409651" cy="425450"/>
              <wp:effectExtent l="0" t="0" r="9525" b="0"/>
              <wp:wrapNone/>
              <wp:docPr id="85230986" name="Picture 8523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409651" cy="42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N" w:eastAsia="en-IN"/>
          </w:rPr>
          <mc:AlternateContent>
            <mc:Choice Requires="wps">
              <w:drawing>
                <wp:anchor distT="0" distB="0" distL="114300" distR="114300" simplePos="0" relativeHeight="251671040" behindDoc="0" locked="0" layoutInCell="1" allowOverlap="1" wp14:anchorId="64DB78A7" wp14:editId="719D8207">
                  <wp:simplePos x="0" y="0"/>
                  <wp:positionH relativeFrom="column">
                    <wp:posOffset>-33020</wp:posOffset>
                  </wp:positionH>
                  <wp:positionV relativeFrom="paragraph">
                    <wp:posOffset>189865</wp:posOffset>
                  </wp:positionV>
                  <wp:extent cx="6219190" cy="8890"/>
                  <wp:effectExtent l="0" t="0" r="10160" b="2921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19190" cy="8890"/>
                          </a:xfrm>
                          <a:prstGeom prst="line">
                            <a:avLst/>
                          </a:prstGeom>
                          <a:ln>
                            <a:solidFill>
                              <a:schemeClr val="accent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07A1DE0" id="Straight Connector 15"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14.95pt" to="487.1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" strokecolor="#243f60 [1604]">
                  <o:lock v:ext="edit" shapetype="f"/>
                </v:line>
              </w:pict>
            </mc:Fallback>
          </mc:AlternateContent>
        </w:r>
      </w:p>
    </w:sdtContent>
  </w:sdt>
  <w:p w14:paraId="14F3B949" w14:textId="4C2F173D" w:rsidR="00013BCD" w:rsidRPr="005773EA" w:rsidRDefault="00013BCD" w:rsidP="00013BCD">
    <w:pPr>
      <w:pStyle w:val="Footer"/>
    </w:pPr>
    <w:r>
      <w:rPr>
        <w:noProof/>
        <w:lang w:val="en-IN" w:eastAsia="en-IN"/>
      </w:rPr>
      <mc:AlternateContent>
        <mc:Choice Requires="wps">
          <w:drawing>
            <wp:anchor distT="0" distB="0" distL="114300" distR="114300" simplePos="0" relativeHeight="251667968" behindDoc="1" locked="0" layoutInCell="1" allowOverlap="1" wp14:anchorId="52B09966" wp14:editId="70869579">
              <wp:simplePos x="0" y="0"/>
              <wp:positionH relativeFrom="page">
                <wp:posOffset>511175</wp:posOffset>
              </wp:positionH>
              <wp:positionV relativeFrom="page">
                <wp:posOffset>9967291</wp:posOffset>
              </wp:positionV>
              <wp:extent cx="5939790" cy="203835"/>
              <wp:effectExtent l="0" t="0" r="3810" b="571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203835"/>
                      </a:xfrm>
                      <a:prstGeom prst="rect">
                        <a:avLst/>
                      </a:prstGeom>
                      <a:noFill/>
                      <a:ln>
                        <a:noFill/>
                      </a:ln>
                    </wps:spPr>
                    <wps:txbx>
                      <w:txbxContent>
                        <w:p w14:paraId="1918BAF3" w14:textId="42DE5553" w:rsidR="00013BCD" w:rsidRPr="00CD4BCF" w:rsidRDefault="00FC4555" w:rsidP="00CD4BCF">
                          <w:pPr>
                            <w:autoSpaceDE w:val="0"/>
                            <w:autoSpaceDN w:val="0"/>
                            <w:adjustRightInd w:val="0"/>
                            <w:spacing w:line="276" w:lineRule="auto"/>
                            <w:rPr>
                              <w:rFonts w:ascii="HoloLens MDL2 Assets" w:hAnsi="HoloLens MDL2 Assets"/>
                              <w:sz w:val="20"/>
                              <w:szCs w:val="20"/>
                            </w:rPr>
                          </w:pPr>
                          <w:r w:rsidRPr="00FC4555">
                            <w:rPr>
                              <w:rFonts w:ascii="HoloLens MDL2 Assets" w:hAnsi="HoloLens MDL2 Assets"/>
                              <w:sz w:val="20"/>
                              <w:szCs w:val="20"/>
                            </w:rPr>
                            <w:t xml:space="preserve">Volume 10, Issue </w:t>
                          </w:r>
                          <w:r w:rsidR="001144B1">
                            <w:rPr>
                              <w:rFonts w:ascii="Cambria" w:hAnsi="Cambria"/>
                              <w:sz w:val="20"/>
                              <w:szCs w:val="20"/>
                            </w:rPr>
                            <w:t>2</w:t>
                          </w:r>
                          <w:r w:rsidRPr="00FC4555">
                            <w:rPr>
                              <w:rFonts w:ascii="HoloLens MDL2 Assets" w:hAnsi="HoloLens MDL2 Assets"/>
                              <w:sz w:val="20"/>
                              <w:szCs w:val="20"/>
                            </w:rPr>
                            <w:t xml:space="preserve">, </w:t>
                          </w:r>
                          <w:r w:rsidR="001144B1" w:rsidRPr="001144B1">
                            <w:rPr>
                              <w:rFonts w:ascii="HoloLens MDL2 Assets" w:hAnsi="HoloLens MDL2 Assets"/>
                              <w:sz w:val="20"/>
                              <w:szCs w:val="20"/>
                            </w:rPr>
                            <w:t>March-April</w:t>
                          </w:r>
                          <w:r w:rsidRPr="00FC4555">
                            <w:rPr>
                              <w:rFonts w:ascii="HoloLens MDL2 Assets" w:hAnsi="HoloLens MDL2 Assets"/>
                              <w:sz w:val="20"/>
                              <w:szCs w:val="20"/>
                            </w:rPr>
                            <w:t>-2024</w:t>
                          </w:r>
                          <w:r>
                            <w:rPr>
                              <w:rFonts w:ascii="HoloLens MDL2 Assets" w:hAnsi="HoloLens MDL2 Assets"/>
                              <w:sz w:val="20"/>
                              <w:szCs w:val="20"/>
                            </w:rPr>
                            <w:t xml:space="preserve"> </w:t>
                          </w:r>
                          <w:r w:rsidR="009E21F6" w:rsidRPr="00CD4BCF">
                            <w:rPr>
                              <w:rFonts w:ascii="HoloLens MDL2 Assets" w:hAnsi="HoloLens MDL2 Assets"/>
                              <w:sz w:val="20"/>
                              <w:szCs w:val="20"/>
                            </w:rPr>
                            <w:t>| http://ijsrcseit.com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B09966" id="_x0000_t202" coordsize="21600,21600" o:spt="202" path="m,l,21600r21600,l21600,xe">
              <v:stroke joinstyle="miter"/>
              <v:path gradientshapeok="t" o:connecttype="rect"/>
            </v:shapetype>
            <v:shape id="Text Box 13" o:spid="_x0000_s1026" type="#_x0000_t202" style="position:absolute;margin-left:40.25pt;margin-top:784.85pt;width:467.7pt;height:16.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" filled="f" stroked="f">
              <v:textbox inset="0,0,0,0">
                <w:txbxContent>
                  <w:p w14:paraId="1918BAF3" w14:textId="42DE5553" w:rsidR="00013BCD" w:rsidRPr="00CD4BCF" w:rsidRDefault="00FC4555" w:rsidP="00CD4BCF">
                    <w:pPr>
                      <w:autoSpaceDE w:val="0"/>
                      <w:autoSpaceDN w:val="0"/>
                      <w:adjustRightInd w:val="0"/>
                      <w:spacing w:line="276" w:lineRule="auto"/>
                      <w:rPr>
                        <w:rFonts w:ascii="HoloLens MDL2 Assets" w:hAnsi="HoloLens MDL2 Assets"/>
                        <w:sz w:val="20"/>
                        <w:szCs w:val="20"/>
                      </w:rPr>
                    </w:pPr>
                    <w:r w:rsidRPr="00FC4555">
                      <w:rPr>
                        <w:rFonts w:ascii="HoloLens MDL2 Assets" w:hAnsi="HoloLens MDL2 Assets"/>
                        <w:sz w:val="20"/>
                        <w:szCs w:val="20"/>
                      </w:rPr>
                      <w:t xml:space="preserve">Volume 10, Issue </w:t>
                    </w:r>
                    <w:r w:rsidR="001144B1">
                      <w:rPr>
                        <w:rFonts w:ascii="Cambria" w:hAnsi="Cambria"/>
                        <w:sz w:val="20"/>
                        <w:szCs w:val="20"/>
                      </w:rPr>
                      <w:t>2</w:t>
                    </w:r>
                    <w:r w:rsidRPr="00FC4555">
                      <w:rPr>
                        <w:rFonts w:ascii="HoloLens MDL2 Assets" w:hAnsi="HoloLens MDL2 Assets"/>
                        <w:sz w:val="20"/>
                        <w:szCs w:val="20"/>
                      </w:rPr>
                      <w:t xml:space="preserve">, </w:t>
                    </w:r>
                    <w:r w:rsidR="001144B1" w:rsidRPr="001144B1">
                      <w:rPr>
                        <w:rFonts w:ascii="HoloLens MDL2 Assets" w:hAnsi="HoloLens MDL2 Assets"/>
                        <w:sz w:val="20"/>
                        <w:szCs w:val="20"/>
                      </w:rPr>
                      <w:t>March-April</w:t>
                    </w:r>
                    <w:r w:rsidRPr="00FC4555">
                      <w:rPr>
                        <w:rFonts w:ascii="HoloLens MDL2 Assets" w:hAnsi="HoloLens MDL2 Assets"/>
                        <w:sz w:val="20"/>
                        <w:szCs w:val="20"/>
                      </w:rPr>
                      <w:t>-2024</w:t>
                    </w:r>
                    <w:r>
                      <w:rPr>
                        <w:rFonts w:ascii="HoloLens MDL2 Assets" w:hAnsi="HoloLens MDL2 Assets"/>
                        <w:sz w:val="20"/>
                        <w:szCs w:val="20"/>
                      </w:rPr>
                      <w:t xml:space="preserve"> </w:t>
                    </w:r>
                    <w:r w:rsidR="009E21F6" w:rsidRPr="00CD4BCF">
                      <w:rPr>
                        <w:rFonts w:ascii="HoloLens MDL2 Assets" w:hAnsi="HoloLens MDL2 Assets"/>
                        <w:sz w:val="20"/>
                        <w:szCs w:val="20"/>
                      </w:rPr>
                      <w:t>| http://ijsrcseit.com</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64896" behindDoc="0" locked="0" layoutInCell="1" allowOverlap="1" wp14:anchorId="5BF9CC1F" wp14:editId="7CA32DE4">
              <wp:simplePos x="0" y="0"/>
              <wp:positionH relativeFrom="column">
                <wp:posOffset>6186170</wp:posOffset>
              </wp:positionH>
              <wp:positionV relativeFrom="paragraph">
                <wp:posOffset>71755</wp:posOffset>
              </wp:positionV>
              <wp:extent cx="361950" cy="18288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2880"/>
                      </a:xfrm>
                      <a:prstGeom prst="rect">
                        <a:avLst/>
                      </a:prstGeom>
                      <a:noFill/>
                    </wps:spPr>
                    <wps:txbx>
                      <w:txbxContent>
                        <w:p w14:paraId="64C8AF27" w14:textId="77777777" w:rsidR="00013BCD" w:rsidRPr="006A1924" w:rsidRDefault="00013BCD" w:rsidP="00013BCD">
                          <w:pPr>
                            <w:jc w:val="center"/>
                            <w:rPr>
                              <w:rFonts w:ascii="Sylfaen" w:hAnsi="Sylfaen"/>
                              <w:b/>
                              <w:bCs/>
                              <w:color w:val="000000" w:themeColor="text1"/>
                            </w:rPr>
                          </w:pPr>
                          <w:r w:rsidRPr="006A1924">
                            <w:rPr>
                              <w:rFonts w:ascii="Sylfaen" w:hAnsi="Sylfaen"/>
                              <w:b/>
                              <w:bCs/>
                              <w:color w:val="000000" w:themeColor="text1"/>
                            </w:rPr>
                            <w:fldChar w:fldCharType="begin"/>
                          </w:r>
                          <w:r w:rsidRPr="006A1924">
                            <w:rPr>
                              <w:rFonts w:ascii="Sylfaen" w:hAnsi="Sylfaen"/>
                              <w:b/>
                              <w:bCs/>
                              <w:color w:val="000000" w:themeColor="text1"/>
                            </w:rPr>
                            <w:instrText xml:space="preserve"> PAGE    \* MERGEFORMAT </w:instrText>
                          </w:r>
                          <w:r w:rsidRPr="006A1924">
                            <w:rPr>
                              <w:rFonts w:ascii="Sylfaen" w:hAnsi="Sylfaen"/>
                              <w:b/>
                              <w:bCs/>
                              <w:color w:val="000000" w:themeColor="text1"/>
                            </w:rPr>
                            <w:fldChar w:fldCharType="separate"/>
                          </w:r>
                          <w:r w:rsidR="00A4561A">
                            <w:rPr>
                              <w:rFonts w:ascii="Sylfaen" w:hAnsi="Sylfaen"/>
                              <w:b/>
                              <w:bCs/>
                              <w:noProof/>
                              <w:color w:val="000000" w:themeColor="text1"/>
                            </w:rPr>
                            <w:t>351</w:t>
                          </w:r>
                          <w:r w:rsidRPr="006A1924">
                            <w:rPr>
                              <w:rFonts w:ascii="Sylfaen" w:hAnsi="Sylfaen"/>
                              <w:b/>
                              <w:bCs/>
                              <w:noProof/>
                              <w:color w:val="000000" w:themeColor="text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9CC1F" id="Text Box 12" o:spid="_x0000_s1027" type="#_x0000_t202" style="position:absolute;margin-left:487.1pt;margin-top:5.65pt;width:28.5pt;height:14.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" filled="f" stroked="f">
              <v:textbox inset="0,0,0,0">
                <w:txbxContent>
                  <w:p w14:paraId="64C8AF27" w14:textId="77777777" w:rsidR="00013BCD" w:rsidRPr="006A1924" w:rsidRDefault="00013BCD" w:rsidP="00013BCD">
                    <w:pPr>
                      <w:jc w:val="center"/>
                      <w:rPr>
                        <w:rFonts w:ascii="Sylfaen" w:hAnsi="Sylfaen"/>
                        <w:b/>
                        <w:bCs/>
                        <w:color w:val="000000" w:themeColor="text1"/>
                      </w:rPr>
                    </w:pPr>
                    <w:r w:rsidRPr="006A1924">
                      <w:rPr>
                        <w:rFonts w:ascii="Sylfaen" w:hAnsi="Sylfaen"/>
                        <w:b/>
                        <w:bCs/>
                        <w:color w:val="000000" w:themeColor="text1"/>
                      </w:rPr>
                      <w:fldChar w:fldCharType="begin"/>
                    </w:r>
                    <w:r w:rsidRPr="006A1924">
                      <w:rPr>
                        <w:rFonts w:ascii="Sylfaen" w:hAnsi="Sylfaen"/>
                        <w:b/>
                        <w:bCs/>
                        <w:color w:val="000000" w:themeColor="text1"/>
                      </w:rPr>
                      <w:instrText xml:space="preserve"> PAGE    \* MERGEFORMAT </w:instrText>
                    </w:r>
                    <w:r w:rsidRPr="006A1924">
                      <w:rPr>
                        <w:rFonts w:ascii="Sylfaen" w:hAnsi="Sylfaen"/>
                        <w:b/>
                        <w:bCs/>
                        <w:color w:val="000000" w:themeColor="text1"/>
                      </w:rPr>
                      <w:fldChar w:fldCharType="separate"/>
                    </w:r>
                    <w:r w:rsidR="00A4561A">
                      <w:rPr>
                        <w:rFonts w:ascii="Sylfaen" w:hAnsi="Sylfaen"/>
                        <w:b/>
                        <w:bCs/>
                        <w:noProof/>
                        <w:color w:val="000000" w:themeColor="text1"/>
                      </w:rPr>
                      <w:t>351</w:t>
                    </w:r>
                    <w:r w:rsidRPr="006A1924">
                      <w:rPr>
                        <w:rFonts w:ascii="Sylfaen" w:hAnsi="Sylfaen"/>
                        <w:b/>
                        <w:bCs/>
                        <w:noProof/>
                        <w:color w:val="000000" w:themeColor="text1"/>
                      </w:rPr>
                      <w:fldChar w:fldCharType="end"/>
                    </w:r>
                  </w:p>
                </w:txbxContent>
              </v:textbox>
            </v:shape>
          </w:pict>
        </mc:Fallback>
      </mc:AlternateContent>
    </w:r>
  </w:p>
  <w:p w14:paraId="138F41E5" w14:textId="4C6F4CA0" w:rsidR="00AB4391" w:rsidRPr="00013BCD" w:rsidRDefault="00AB4391" w:rsidP="00013B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1E105" w14:textId="1733698B" w:rsidR="00434585" w:rsidRDefault="00E64DB4" w:rsidP="00434585">
    <w:pPr>
      <w:pStyle w:val="Footer"/>
    </w:pPr>
    <w:r>
      <w:rPr>
        <w:noProof/>
        <w:lang w:val="en-IN" w:eastAsia="en-IN"/>
      </w:rPr>
      <mc:AlternateContent>
        <mc:Choice Requires="wps">
          <w:drawing>
            <wp:anchor distT="0" distB="0" distL="114300" distR="114300" simplePos="0" relativeHeight="251676160" behindDoc="0" locked="0" layoutInCell="1" allowOverlap="1" wp14:anchorId="70E41E3E" wp14:editId="7AC9645D">
              <wp:simplePos x="0" y="0"/>
              <wp:positionH relativeFrom="column">
                <wp:posOffset>6217500</wp:posOffset>
              </wp:positionH>
              <wp:positionV relativeFrom="paragraph">
                <wp:posOffset>-44450</wp:posOffset>
              </wp:positionV>
              <wp:extent cx="361950" cy="18288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2880"/>
                      </a:xfrm>
                      <a:prstGeom prst="rect">
                        <a:avLst/>
                      </a:prstGeom>
                      <a:noFill/>
                    </wps:spPr>
                    <wps:txbx>
                      <w:txbxContent>
                        <w:p w14:paraId="4F125503" w14:textId="17F8DB6E" w:rsidR="00434585" w:rsidRPr="00371455" w:rsidRDefault="00E64DB4" w:rsidP="00434585">
                          <w:pPr>
                            <w:rPr>
                              <w:rFonts w:ascii="Sylfaen" w:hAnsi="Sylfaen"/>
                              <w:b/>
                              <w:bCs/>
                              <w:color w:val="000000" w:themeColor="text1"/>
                              <w:sz w:val="22"/>
                              <w:szCs w:val="22"/>
                              <w:lang w:val="en-US"/>
                            </w:rPr>
                          </w:pPr>
                          <w:r w:rsidRPr="00E64DB4">
                            <w:rPr>
                              <w:rFonts w:ascii="Sylfaen" w:hAnsi="Sylfaen"/>
                              <w:b/>
                              <w:bCs/>
                              <w:color w:val="000000" w:themeColor="text1"/>
                              <w:sz w:val="22"/>
                              <w:szCs w:val="22"/>
                              <w:lang w:val="en-US"/>
                            </w:rPr>
                            <w:t>525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41E3E" id="_x0000_t202" coordsize="21600,21600" o:spt="202" path="m,l,21600r21600,l21600,xe">
              <v:stroke joinstyle="miter"/>
              <v:path gradientshapeok="t" o:connecttype="rect"/>
            </v:shapetype>
            <v:shape id="Text Box 4" o:spid="_x0000_s1028" type="#_x0000_t202" style="position:absolute;margin-left:489.55pt;margin-top:-3.5pt;width:28.5pt;height:14.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" filled="f" stroked="f">
              <v:textbox inset="0,0,0,0">
                <w:txbxContent>
                  <w:p w14:paraId="4F125503" w14:textId="17F8DB6E" w:rsidR="00434585" w:rsidRPr="00371455" w:rsidRDefault="00E64DB4" w:rsidP="00434585">
                    <w:pPr>
                      <w:rPr>
                        <w:rFonts w:ascii="Sylfaen" w:hAnsi="Sylfaen"/>
                        <w:b/>
                        <w:bCs/>
                        <w:color w:val="000000" w:themeColor="text1"/>
                        <w:sz w:val="22"/>
                        <w:szCs w:val="22"/>
                        <w:lang w:val="en-US"/>
                      </w:rPr>
                    </w:pPr>
                    <w:r w:rsidRPr="00E64DB4">
                      <w:rPr>
                        <w:rFonts w:ascii="Sylfaen" w:hAnsi="Sylfaen"/>
                        <w:b/>
                        <w:bCs/>
                        <w:color w:val="000000" w:themeColor="text1"/>
                        <w:sz w:val="22"/>
                        <w:szCs w:val="22"/>
                        <w:lang w:val="en-US"/>
                      </w:rPr>
                      <w:t>525</w:t>
                    </w:r>
                  </w:p>
                </w:txbxContent>
              </v:textbox>
            </v:shape>
          </w:pict>
        </mc:Fallback>
      </mc:AlternateContent>
    </w:r>
    <w:r w:rsidR="0084243D">
      <w:rPr>
        <w:noProof/>
        <w:lang w:val="en-IN" w:eastAsia="en-IN"/>
      </w:rPr>
      <mc:AlternateContent>
        <mc:Choice Requires="wps">
          <w:drawing>
            <wp:anchor distT="0" distB="0" distL="114300" distR="114300" simplePos="0" relativeHeight="251678208" behindDoc="1" locked="0" layoutInCell="1" allowOverlap="1" wp14:anchorId="2F0F31DF" wp14:editId="2A64C420">
              <wp:simplePos x="0" y="0"/>
              <wp:positionH relativeFrom="page">
                <wp:posOffset>578111</wp:posOffset>
              </wp:positionH>
              <wp:positionV relativeFrom="page">
                <wp:posOffset>9144000</wp:posOffset>
              </wp:positionV>
              <wp:extent cx="6042356" cy="564438"/>
              <wp:effectExtent l="0" t="0" r="15875" b="76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356" cy="564438"/>
                      </a:xfrm>
                      <a:prstGeom prst="rect">
                        <a:avLst/>
                      </a:prstGeom>
                      <a:noFill/>
                      <a:ln>
                        <a:noFill/>
                      </a:ln>
                    </wps:spPr>
                    <wps:txbx>
                      <w:txbxContent>
                        <w:p w14:paraId="0D542910" w14:textId="77777777" w:rsidR="00434585" w:rsidRDefault="00434585" w:rsidP="00434585">
                          <w:pPr>
                            <w:spacing w:after="27"/>
                            <w:ind w:right="134"/>
                            <w:jc w:val="both"/>
                            <w:rPr>
                              <w:rFonts w:ascii="Sylfaen" w:hAnsi="Sylfaen"/>
                              <w:b/>
                              <w:sz w:val="20"/>
                              <w:szCs w:val="20"/>
                            </w:rPr>
                          </w:pPr>
                        </w:p>
                        <w:p w14:paraId="70B7FD89" w14:textId="77777777" w:rsidR="00434585" w:rsidRPr="00A36E45" w:rsidRDefault="00434585" w:rsidP="00434585">
                          <w:pPr>
                            <w:spacing w:after="27"/>
                            <w:ind w:right="134"/>
                            <w:jc w:val="both"/>
                            <w:rPr>
                              <w:rFonts w:ascii="Sylfaen" w:hAnsi="Sylfaen"/>
                              <w:sz w:val="20"/>
                              <w:szCs w:val="20"/>
                            </w:rPr>
                          </w:pPr>
                          <w:r w:rsidRPr="00A36E45">
                            <w:rPr>
                              <w:rFonts w:ascii="Sylfaen" w:hAnsi="Sylfaen"/>
                              <w:b/>
                              <w:sz w:val="20"/>
                              <w:szCs w:val="20"/>
                            </w:rPr>
                            <w:t>Copyright © 202</w:t>
                          </w:r>
                          <w:r>
                            <w:rPr>
                              <w:rFonts w:ascii="Sylfaen" w:hAnsi="Sylfaen"/>
                              <w:b/>
                              <w:sz w:val="20"/>
                              <w:szCs w:val="20"/>
                            </w:rPr>
                            <w:t>4</w:t>
                          </w:r>
                          <w:r w:rsidRPr="00A36E45">
                            <w:rPr>
                              <w:rFonts w:ascii="Sylfaen" w:hAnsi="Sylfaen"/>
                              <w:b/>
                              <w:sz w:val="20"/>
                              <w:szCs w:val="20"/>
                            </w:rPr>
                            <w:t xml:space="preserve"> The Author(s): </w:t>
                          </w:r>
                          <w:r w:rsidRPr="00A36E45">
                            <w:rPr>
                              <w:rFonts w:ascii="Sylfaen" w:hAnsi="Sylfaen"/>
                              <w:sz w:val="20"/>
                              <w:szCs w:val="20"/>
                            </w:rPr>
                            <w:t xml:space="preserve">This is an open-access article distributed under the terms of the Creative Commons Attribution </w:t>
                          </w:r>
                          <w:r w:rsidRPr="00A36E45">
                            <w:rPr>
                              <w:rFonts w:ascii="Sylfaen" w:hAnsi="Sylfaen"/>
                              <w:b/>
                              <w:sz w:val="20"/>
                              <w:szCs w:val="20"/>
                            </w:rPr>
                            <w:t>4.0 International License (CC BY-NC 4.0)</w:t>
                          </w:r>
                        </w:p>
                        <w:p w14:paraId="5D866FD9" w14:textId="77777777" w:rsidR="00434585" w:rsidRDefault="00434585" w:rsidP="00434585">
                          <w:pPr>
                            <w:rPr>
                              <w:rFonts w:ascii="Sylfaen" w:eastAsia="TimesNewRomanPSMT" w:hAnsi="Sylfaen" w:cs="TimesNewRomanPSMT"/>
                              <w:sz w:val="18"/>
                              <w:szCs w:val="18"/>
                            </w:rPr>
                          </w:pPr>
                        </w:p>
                        <w:p w14:paraId="097DB413" w14:textId="77777777" w:rsidR="00434585" w:rsidRDefault="00434585" w:rsidP="00434585">
                          <w:pPr>
                            <w:rPr>
                              <w:rFonts w:ascii="Sylfaen" w:eastAsia="TimesNewRomanPSMT" w:hAnsi="Sylfaen" w:cs="TimesNewRomanPSMT"/>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F31DF" id="Text Box 1" o:spid="_x0000_s1029" type="#_x0000_t202" style="position:absolute;margin-left:45.5pt;margin-top:10in;width:475.8pt;height:44.4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" filled="f" stroked="f">
              <v:textbox inset="0,0,0,0">
                <w:txbxContent>
                  <w:p w14:paraId="0D542910" w14:textId="77777777" w:rsidR="00434585" w:rsidRDefault="00434585" w:rsidP="00434585">
                    <w:pPr>
                      <w:spacing w:after="27"/>
                      <w:ind w:right="134"/>
                      <w:jc w:val="both"/>
                      <w:rPr>
                        <w:rFonts w:ascii="Sylfaen" w:hAnsi="Sylfaen"/>
                        <w:b/>
                        <w:sz w:val="20"/>
                        <w:szCs w:val="20"/>
                      </w:rPr>
                    </w:pPr>
                  </w:p>
                  <w:p w14:paraId="70B7FD89" w14:textId="77777777" w:rsidR="00434585" w:rsidRPr="00A36E45" w:rsidRDefault="00434585" w:rsidP="00434585">
                    <w:pPr>
                      <w:spacing w:after="27"/>
                      <w:ind w:right="134"/>
                      <w:jc w:val="both"/>
                      <w:rPr>
                        <w:rFonts w:ascii="Sylfaen" w:hAnsi="Sylfaen"/>
                        <w:sz w:val="20"/>
                        <w:szCs w:val="20"/>
                      </w:rPr>
                    </w:pPr>
                    <w:r w:rsidRPr="00A36E45">
                      <w:rPr>
                        <w:rFonts w:ascii="Sylfaen" w:hAnsi="Sylfaen"/>
                        <w:b/>
                        <w:sz w:val="20"/>
                        <w:szCs w:val="20"/>
                      </w:rPr>
                      <w:t>Copyright © 202</w:t>
                    </w:r>
                    <w:r>
                      <w:rPr>
                        <w:rFonts w:ascii="Sylfaen" w:hAnsi="Sylfaen"/>
                        <w:b/>
                        <w:sz w:val="20"/>
                        <w:szCs w:val="20"/>
                      </w:rPr>
                      <w:t>4</w:t>
                    </w:r>
                    <w:r w:rsidRPr="00A36E45">
                      <w:rPr>
                        <w:rFonts w:ascii="Sylfaen" w:hAnsi="Sylfaen"/>
                        <w:b/>
                        <w:sz w:val="20"/>
                        <w:szCs w:val="20"/>
                      </w:rPr>
                      <w:t xml:space="preserve"> The Author(s): </w:t>
                    </w:r>
                    <w:r w:rsidRPr="00A36E45">
                      <w:rPr>
                        <w:rFonts w:ascii="Sylfaen" w:hAnsi="Sylfaen"/>
                        <w:sz w:val="20"/>
                        <w:szCs w:val="20"/>
                      </w:rPr>
                      <w:t xml:space="preserve">This is an open-access article distributed under the terms of the Creative Commons Attribution </w:t>
                    </w:r>
                    <w:r w:rsidRPr="00A36E45">
                      <w:rPr>
                        <w:rFonts w:ascii="Sylfaen" w:hAnsi="Sylfaen"/>
                        <w:b/>
                        <w:sz w:val="20"/>
                        <w:szCs w:val="20"/>
                      </w:rPr>
                      <w:t>4.0 International License (CC BY-NC 4.0)</w:t>
                    </w:r>
                  </w:p>
                  <w:p w14:paraId="5D866FD9" w14:textId="77777777" w:rsidR="00434585" w:rsidRDefault="00434585" w:rsidP="00434585">
                    <w:pPr>
                      <w:rPr>
                        <w:rFonts w:ascii="Sylfaen" w:eastAsia="TimesNewRomanPSMT" w:hAnsi="Sylfaen" w:cs="TimesNewRomanPSMT"/>
                        <w:sz w:val="18"/>
                        <w:szCs w:val="18"/>
                      </w:rPr>
                    </w:pPr>
                  </w:p>
                  <w:p w14:paraId="097DB413" w14:textId="77777777" w:rsidR="00434585" w:rsidRDefault="00434585" w:rsidP="00434585">
                    <w:pPr>
                      <w:rPr>
                        <w:rFonts w:ascii="Sylfaen" w:eastAsia="TimesNewRomanPSMT" w:hAnsi="Sylfaen" w:cs="TimesNewRomanPSMT"/>
                        <w:sz w:val="18"/>
                        <w:szCs w:val="18"/>
                      </w:rPr>
                    </w:pPr>
                  </w:p>
                </w:txbxContent>
              </v:textbox>
              <w10:wrap anchorx="page" anchory="page"/>
            </v:shape>
          </w:pict>
        </mc:Fallback>
      </mc:AlternateContent>
    </w:r>
    <w:r w:rsidR="00970106">
      <w:rPr>
        <w:noProof/>
        <w:lang w:val="en-IN" w:eastAsia="en-IN"/>
      </w:rPr>
      <w:drawing>
        <wp:anchor distT="0" distB="0" distL="114300" distR="114300" simplePos="0" relativeHeight="251675136" behindDoc="0" locked="0" layoutInCell="1" allowOverlap="1" wp14:anchorId="11BBAF0B" wp14:editId="37DAC1CA">
          <wp:simplePos x="0" y="0"/>
          <wp:positionH relativeFrom="column">
            <wp:posOffset>6110866</wp:posOffset>
          </wp:positionH>
          <wp:positionV relativeFrom="paragraph">
            <wp:posOffset>-137160</wp:posOffset>
          </wp:positionV>
          <wp:extent cx="417195" cy="425450"/>
          <wp:effectExtent l="0" t="0" r="1905" b="0"/>
          <wp:wrapNone/>
          <wp:docPr id="681982711" name="Picture 68198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195" cy="425450"/>
                  </a:xfrm>
                  <a:prstGeom prst="rect">
                    <a:avLst/>
                  </a:prstGeom>
                  <a:noFill/>
                </pic:spPr>
              </pic:pic>
            </a:graphicData>
          </a:graphic>
          <wp14:sizeRelH relativeFrom="page">
            <wp14:pctWidth>0</wp14:pctWidth>
          </wp14:sizeRelH>
          <wp14:sizeRelV relativeFrom="page">
            <wp14:pctHeight>0</wp14:pctHeight>
          </wp14:sizeRelV>
        </wp:anchor>
      </w:drawing>
    </w:r>
    <w:r w:rsidR="00970106">
      <w:rPr>
        <w:noProof/>
        <w:lang w:val="en-IN" w:eastAsia="en-IN"/>
      </w:rPr>
      <mc:AlternateContent>
        <mc:Choice Requires="wps">
          <w:drawing>
            <wp:anchor distT="0" distB="0" distL="114300" distR="114300" simplePos="0" relativeHeight="251677184" behindDoc="0" locked="0" layoutInCell="1" allowOverlap="1" wp14:anchorId="1FC41C7E" wp14:editId="27B74DC3">
              <wp:simplePos x="0" y="0"/>
              <wp:positionH relativeFrom="column">
                <wp:posOffset>59951</wp:posOffset>
              </wp:positionH>
              <wp:positionV relativeFrom="paragraph">
                <wp:posOffset>-125095</wp:posOffset>
              </wp:positionV>
              <wp:extent cx="6219190" cy="8255"/>
              <wp:effectExtent l="0" t="0" r="10160" b="29845"/>
              <wp:wrapNone/>
              <wp:docPr id="647" name="Straight Connector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19190" cy="8255"/>
                      </a:xfrm>
                      <a:prstGeom prst="line">
                        <a:avLst/>
                      </a:prstGeom>
                      <a:ln>
                        <a:solidFill>
                          <a:schemeClr val="accent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AE8AB8" id="Straight Connector 647"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9.85pt" to="494.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" strokecolor="#243f60 [1604]">
              <o:lock v:ext="edit" shapetype="f"/>
            </v:line>
          </w:pict>
        </mc:Fallback>
      </mc:AlternateContent>
    </w:r>
  </w:p>
  <w:p w14:paraId="49D2456C" w14:textId="77777777" w:rsidR="00434585" w:rsidRDefault="00434585" w:rsidP="00434585">
    <w:pPr>
      <w:pStyle w:val="Footer"/>
      <w:tabs>
        <w:tab w:val="clear" w:pos="4680"/>
        <w:tab w:val="clear" w:pos="9360"/>
        <w:tab w:val="left" w:pos="6040"/>
      </w:tabs>
    </w:pPr>
    <w:r>
      <w:tab/>
    </w:r>
  </w:p>
  <w:p w14:paraId="22BE1A73" w14:textId="77777777" w:rsidR="00434585" w:rsidRDefault="00434585" w:rsidP="00434585">
    <w:pPr>
      <w:pStyle w:val="Footer"/>
    </w:pPr>
  </w:p>
  <w:p w14:paraId="72097BED" w14:textId="77777777" w:rsidR="00434585" w:rsidRPr="007A3224" w:rsidRDefault="00434585" w:rsidP="00434585">
    <w:pPr>
      <w:pStyle w:val="Footer"/>
    </w:pPr>
  </w:p>
  <w:p w14:paraId="544FC266" w14:textId="77777777" w:rsidR="00013BCD" w:rsidRPr="00434585" w:rsidRDefault="00013BCD" w:rsidP="004345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19B36" w14:textId="77777777" w:rsidR="00B82155" w:rsidRDefault="00B82155" w:rsidP="008F7CBB">
      <w:r>
        <w:separator/>
      </w:r>
    </w:p>
  </w:footnote>
  <w:footnote w:type="continuationSeparator" w:id="0">
    <w:p w14:paraId="26A7D026" w14:textId="77777777" w:rsidR="00B82155" w:rsidRDefault="00B82155" w:rsidP="008F7C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8A2D6" w14:textId="129926D6" w:rsidR="0038397E" w:rsidRPr="006D2EFC" w:rsidRDefault="00E64DB4" w:rsidP="00CE3C5F">
    <w:pPr>
      <w:autoSpaceDE w:val="0"/>
      <w:autoSpaceDN w:val="0"/>
      <w:adjustRightInd w:val="0"/>
      <w:spacing w:line="276" w:lineRule="auto"/>
      <w:jc w:val="center"/>
      <w:rPr>
        <w:rFonts w:ascii="Cambria" w:hAnsi="Cambria"/>
        <w:sz w:val="20"/>
        <w:szCs w:val="20"/>
      </w:rPr>
    </w:pPr>
    <w:r w:rsidRPr="00E64DB4">
      <w:rPr>
        <w:rFonts w:ascii="HoloLens MDL2 Assets" w:hAnsi="HoloLens MDL2 Assets"/>
        <w:sz w:val="20"/>
        <w:szCs w:val="20"/>
      </w:rPr>
      <w:t>Siddhant Rai</w:t>
    </w:r>
    <w:r w:rsidR="00AC3ADA">
      <w:rPr>
        <w:rFonts w:ascii="HoloLens MDL2 Assets" w:hAnsi="HoloLens MDL2 Assets"/>
        <w:sz w:val="20"/>
        <w:szCs w:val="20"/>
      </w:rPr>
      <w:t xml:space="preserve"> </w:t>
    </w:r>
    <w:r w:rsidR="00A866D9" w:rsidRPr="006D2EFC">
      <w:rPr>
        <w:rFonts w:ascii="HoloLens MDL2 Assets" w:hAnsi="HoloLens MDL2 Assets"/>
        <w:sz w:val="20"/>
        <w:szCs w:val="20"/>
      </w:rPr>
      <w:t xml:space="preserve">et al </w:t>
    </w:r>
    <w:r w:rsidR="00CD4BCF" w:rsidRPr="006D2EFC">
      <w:rPr>
        <w:rFonts w:ascii="HoloLens MDL2 Assets" w:hAnsi="HoloLens MDL2 Assets"/>
        <w:sz w:val="20"/>
        <w:szCs w:val="20"/>
      </w:rPr>
      <w:t xml:space="preserve">Int. J. Sci. Res. </w:t>
    </w:r>
    <w:proofErr w:type="spellStart"/>
    <w:r w:rsidR="00CD4BCF" w:rsidRPr="006D2EFC">
      <w:rPr>
        <w:rFonts w:ascii="HoloLens MDL2 Assets" w:hAnsi="HoloLens MDL2 Assets"/>
        <w:sz w:val="20"/>
        <w:szCs w:val="20"/>
      </w:rPr>
      <w:t>Comput</w:t>
    </w:r>
    <w:proofErr w:type="spellEnd"/>
    <w:r w:rsidR="00CD4BCF" w:rsidRPr="006D2EFC">
      <w:rPr>
        <w:rFonts w:ascii="HoloLens MDL2 Assets" w:hAnsi="HoloLens MDL2 Assets"/>
        <w:sz w:val="20"/>
        <w:szCs w:val="20"/>
      </w:rPr>
      <w:t xml:space="preserve">. Sci. Eng. Inf. Technol., </w:t>
    </w:r>
    <w:r w:rsidR="001144B1" w:rsidRPr="001144B1">
      <w:rPr>
        <w:rFonts w:ascii="Sylfaen" w:eastAsia="Calibri" w:hAnsi="Sylfaen"/>
        <w:sz w:val="20"/>
        <w:szCs w:val="20"/>
        <w:lang w:val="en-US" w:eastAsia="en-US"/>
      </w:rPr>
      <w:t>March-April</w:t>
    </w:r>
    <w:r w:rsidR="00FC4555" w:rsidRPr="00FC4555">
      <w:rPr>
        <w:rFonts w:ascii="Sylfaen" w:eastAsia="Calibri" w:hAnsi="Sylfaen"/>
        <w:sz w:val="20"/>
        <w:szCs w:val="20"/>
        <w:lang w:val="en-US" w:eastAsia="en-US"/>
      </w:rPr>
      <w:t>-2024</w:t>
    </w:r>
    <w:r w:rsidR="0086280A" w:rsidRPr="006D2EFC">
      <w:rPr>
        <w:rFonts w:ascii="HoloLens MDL2 Assets" w:hAnsi="HoloLens MDL2 Assets"/>
        <w:sz w:val="20"/>
        <w:szCs w:val="20"/>
      </w:rPr>
      <w:t>,</w:t>
    </w:r>
    <w:r w:rsidR="00A8444E" w:rsidRPr="006D2EFC">
      <w:rPr>
        <w:rFonts w:ascii="HoloLens MDL2 Assets" w:hAnsi="HoloLens MDL2 Assets"/>
        <w:sz w:val="20"/>
        <w:szCs w:val="20"/>
      </w:rPr>
      <w:t xml:space="preserve"> </w:t>
    </w:r>
    <w:r w:rsidR="00FC4555">
      <w:rPr>
        <w:rFonts w:ascii="Cambria" w:hAnsi="Cambria"/>
        <w:sz w:val="20"/>
        <w:szCs w:val="20"/>
      </w:rPr>
      <w:t xml:space="preserve">10 </w:t>
    </w:r>
    <w:r w:rsidR="00A8444E" w:rsidRPr="006D2EFC">
      <w:rPr>
        <w:rFonts w:ascii="HoloLens MDL2 Assets" w:hAnsi="HoloLens MDL2 Assets"/>
        <w:sz w:val="20"/>
        <w:szCs w:val="20"/>
      </w:rPr>
      <w:t>(</w:t>
    </w:r>
    <w:r w:rsidR="001144B1">
      <w:rPr>
        <w:rFonts w:ascii="Cambria" w:hAnsi="Cambria"/>
        <w:sz w:val="20"/>
        <w:szCs w:val="20"/>
      </w:rPr>
      <w:t>2</w:t>
    </w:r>
    <w:r w:rsidR="00A8444E" w:rsidRPr="006D2EFC">
      <w:rPr>
        <w:rFonts w:ascii="HoloLens MDL2 Assets" w:hAnsi="HoloLens MDL2 Assets"/>
        <w:sz w:val="20"/>
        <w:szCs w:val="20"/>
      </w:rPr>
      <w:t>) :</w:t>
    </w:r>
    <w:r w:rsidR="00520890" w:rsidRPr="006D2EFC">
      <w:rPr>
        <w:rFonts w:ascii="HoloLens MDL2 Assets" w:hAnsi="HoloLens MDL2 Assets"/>
        <w:sz w:val="20"/>
        <w:szCs w:val="20"/>
      </w:rPr>
      <w:t xml:space="preserve"> </w:t>
    </w:r>
    <w:r w:rsidRPr="00E64DB4">
      <w:rPr>
        <w:rFonts w:ascii="Cambria" w:hAnsi="Cambria"/>
        <w:sz w:val="20"/>
        <w:szCs w:val="20"/>
      </w:rPr>
      <w:t>525-534</w:t>
    </w:r>
  </w:p>
  <w:p w14:paraId="2A012C2C" w14:textId="77777777" w:rsidR="007A3DD8" w:rsidRPr="006D2EFC" w:rsidRDefault="007A3DD8" w:rsidP="00CE3C5F">
    <w:pPr>
      <w:autoSpaceDE w:val="0"/>
      <w:autoSpaceDN w:val="0"/>
      <w:adjustRightInd w:val="0"/>
      <w:spacing w:line="276" w:lineRule="auto"/>
      <w:jc w:val="center"/>
      <w:rPr>
        <w:rFonts w:ascii="HoloLens MDL2 Assets" w:hAnsi="HoloLens MDL2 Asset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6E944" w14:textId="0CA656A2" w:rsidR="00A4561A" w:rsidRDefault="00A4561A" w:rsidP="00E67F43">
    <w:pPr>
      <w:spacing w:line="276" w:lineRule="auto"/>
      <w:ind w:left="20" w:right="-34"/>
      <w:jc w:val="right"/>
      <w:rPr>
        <w:rFonts w:ascii="Sylfaen" w:hAnsi="Sylfaen"/>
        <w:sz w:val="20"/>
        <w:szCs w:val="20"/>
      </w:rPr>
    </w:pPr>
  </w:p>
  <w:tbl>
    <w:tblPr>
      <w:tblStyle w:val="TableGrid"/>
      <w:tblW w:w="1049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9"/>
      <w:gridCol w:w="7755"/>
      <w:gridCol w:w="1276"/>
    </w:tblGrid>
    <w:tr w:rsidR="00595740" w14:paraId="65E4E43D" w14:textId="77777777" w:rsidTr="0090069C">
      <w:trPr>
        <w:trHeight w:val="983"/>
      </w:trPr>
      <w:tc>
        <w:tcPr>
          <w:tcW w:w="1459" w:type="dxa"/>
          <w:vAlign w:val="center"/>
        </w:tcPr>
        <w:p w14:paraId="268B3A01" w14:textId="158DB685" w:rsidR="00595740" w:rsidRDefault="00595740" w:rsidP="00595740">
          <w:pPr>
            <w:pStyle w:val="IEEETitle"/>
            <w:jc w:val="left"/>
            <w:rPr>
              <w:rFonts w:ascii="Cambria" w:eastAsia="Cambria" w:hAnsi="Cambria" w:cs="Cambria"/>
              <w:b/>
              <w:spacing w:val="-6"/>
              <w:sz w:val="36"/>
              <w:szCs w:val="36"/>
            </w:rPr>
          </w:pPr>
          <w:r w:rsidRPr="00887A68">
            <w:rPr>
              <w:rFonts w:ascii="Sylfaen" w:hAnsi="Sylfaen"/>
              <w:noProof/>
              <w:sz w:val="18"/>
              <w:szCs w:val="18"/>
              <w:lang w:val="en-IN" w:eastAsia="en-IN"/>
            </w:rPr>
            <w:drawing>
              <wp:anchor distT="0" distB="0" distL="114300" distR="114300" simplePos="0" relativeHeight="251658752" behindDoc="0" locked="0" layoutInCell="1" allowOverlap="1" wp14:anchorId="2E2CA1F8" wp14:editId="1C846A6B">
                <wp:simplePos x="0" y="0"/>
                <wp:positionH relativeFrom="column">
                  <wp:posOffset>-73025</wp:posOffset>
                </wp:positionH>
                <wp:positionV relativeFrom="paragraph">
                  <wp:posOffset>23495</wp:posOffset>
                </wp:positionV>
                <wp:extent cx="818515" cy="427355"/>
                <wp:effectExtent l="0" t="0" r="635" b="0"/>
                <wp:wrapNone/>
                <wp:docPr id="156612699" name="Picture 15661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515" cy="427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55" w:type="dxa"/>
          <w:shd w:val="clear" w:color="auto" w:fill="F2F2F2" w:themeFill="background1" w:themeFillShade="F2"/>
          <w:vAlign w:val="center"/>
        </w:tcPr>
        <w:p w14:paraId="2D32C61F" w14:textId="35EEC5AB" w:rsidR="00595740" w:rsidRPr="000B502D" w:rsidRDefault="00595740" w:rsidP="00595740">
          <w:pPr>
            <w:pStyle w:val="IEEEAuthorName"/>
            <w:rPr>
              <w:rFonts w:eastAsia="Cambria" w:cs="LilyUPC"/>
              <w:szCs w:val="22"/>
              <w:lang w:val="en-AU" w:eastAsia="zh-CN"/>
            </w:rPr>
          </w:pPr>
          <w:r w:rsidRPr="000B502D">
            <w:rPr>
              <w:rFonts w:ascii="Cambria" w:eastAsia="Cambria" w:hAnsi="Cambria" w:cs="LilyUPC"/>
              <w:b/>
              <w:spacing w:val="-6"/>
              <w:szCs w:val="22"/>
              <w:lang w:val="en-AU" w:eastAsia="zh-CN"/>
            </w:rPr>
            <w:t>International Journal of Scientific Research in Computer Science, Engineering and Information Technology</w:t>
          </w:r>
        </w:p>
        <w:tbl>
          <w:tblPr>
            <w:tblStyle w:val="TableGrid"/>
            <w:tblW w:w="7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9"/>
            <w:gridCol w:w="5386"/>
          </w:tblGrid>
          <w:tr w:rsidR="00595740" w:rsidRPr="005D08F3" w14:paraId="4F2439F9" w14:textId="77777777" w:rsidTr="0090069C">
            <w:trPr>
              <w:trHeight w:val="613"/>
            </w:trPr>
            <w:tc>
              <w:tcPr>
                <w:tcW w:w="2259" w:type="dxa"/>
              </w:tcPr>
              <w:p w14:paraId="0B4F3BE8" w14:textId="77777777" w:rsidR="00595740" w:rsidRPr="00595740" w:rsidRDefault="00595740" w:rsidP="00595740">
                <w:pPr>
                  <w:pStyle w:val="IEEEAuthorName"/>
                  <w:spacing w:before="0" w:after="0"/>
                  <w:jc w:val="left"/>
                  <w:rPr>
                    <w:rFonts w:ascii="Bahnschrift SemiCondensed" w:hAnsi="Bahnschrift SemiCondensed" w:cs="Latha"/>
                    <w:b/>
                    <w:bCs/>
                    <w:sz w:val="24"/>
                  </w:rPr>
                </w:pPr>
                <w:proofErr w:type="gramStart"/>
                <w:r w:rsidRPr="00595740">
                  <w:rPr>
                    <w:rFonts w:ascii="Bahnschrift SemiCondensed" w:hAnsi="Bahnschrift SemiCondensed" w:cs="Latha"/>
                    <w:b/>
                    <w:bCs/>
                    <w:sz w:val="24"/>
                  </w:rPr>
                  <w:t>ISSN :</w:t>
                </w:r>
                <w:proofErr w:type="gramEnd"/>
                <w:r w:rsidRPr="00595740">
                  <w:rPr>
                    <w:rFonts w:ascii="Bahnschrift SemiCondensed" w:hAnsi="Bahnschrift SemiCondensed" w:cs="Latha"/>
                    <w:b/>
                    <w:bCs/>
                    <w:sz w:val="24"/>
                  </w:rPr>
                  <w:t xml:space="preserve"> 2456-3307</w:t>
                </w:r>
              </w:p>
              <w:p w14:paraId="37B6C524" w14:textId="459BC09A" w:rsidR="00595740" w:rsidRDefault="00595740" w:rsidP="00595740">
                <w:pPr>
                  <w:pStyle w:val="IEEEAuthorName"/>
                  <w:spacing w:before="0" w:after="0"/>
                  <w:jc w:val="left"/>
                  <w:rPr>
                    <w:lang w:val="en-AU" w:eastAsia="zh-CN"/>
                  </w:rPr>
                </w:pPr>
              </w:p>
            </w:tc>
            <w:tc>
              <w:tcPr>
                <w:tcW w:w="5386" w:type="dxa"/>
              </w:tcPr>
              <w:p w14:paraId="79B5D11D" w14:textId="423766AA" w:rsidR="00595740" w:rsidRPr="00234099" w:rsidRDefault="000B502D" w:rsidP="00595740">
                <w:pPr>
                  <w:pStyle w:val="IEEEAuthorName"/>
                  <w:spacing w:before="0" w:after="0"/>
                  <w:jc w:val="right"/>
                  <w:rPr>
                    <w:rFonts w:ascii="Sylfaen" w:hAnsi="Sylfaen" w:cs="Latha"/>
                    <w:sz w:val="20"/>
                    <w:szCs w:val="20"/>
                  </w:rPr>
                </w:pPr>
                <w:r w:rsidRPr="000B502D">
                  <w:rPr>
                    <w:noProof/>
                    <w:szCs w:val="22"/>
                  </w:rPr>
                  <w:drawing>
                    <wp:anchor distT="0" distB="0" distL="114300" distR="114300" simplePos="0" relativeHeight="251673088" behindDoc="0" locked="0" layoutInCell="1" allowOverlap="1" wp14:anchorId="645CD8DD" wp14:editId="078BD687">
                      <wp:simplePos x="0" y="0"/>
                      <wp:positionH relativeFrom="column">
                        <wp:posOffset>-39243</wp:posOffset>
                      </wp:positionH>
                      <wp:positionV relativeFrom="paragraph">
                        <wp:posOffset>18593</wp:posOffset>
                      </wp:positionV>
                      <wp:extent cx="719455" cy="287655"/>
                      <wp:effectExtent l="0" t="0" r="0" b="0"/>
                      <wp:wrapNone/>
                      <wp:docPr id="943141267" name="Picture 94314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95740" w:rsidRPr="00196E3F">
                  <w:rPr>
                    <w:rFonts w:ascii="Sylfaen" w:hAnsi="Sylfaen" w:cs="Latha"/>
                    <w:sz w:val="20"/>
                    <w:szCs w:val="20"/>
                  </w:rPr>
                  <w:t xml:space="preserve">Available </w:t>
                </w:r>
                <w:r w:rsidR="00595740" w:rsidRPr="00234099">
                  <w:rPr>
                    <w:rFonts w:ascii="Sylfaen" w:hAnsi="Sylfaen"/>
                    <w:szCs w:val="22"/>
                  </w:rPr>
                  <w:t xml:space="preserve">Online </w:t>
                </w:r>
                <w:proofErr w:type="gramStart"/>
                <w:r w:rsidR="00595740" w:rsidRPr="00234099">
                  <w:rPr>
                    <w:rFonts w:ascii="Sylfaen" w:hAnsi="Sylfaen"/>
                    <w:szCs w:val="22"/>
                  </w:rPr>
                  <w:t>at :</w:t>
                </w:r>
                <w:proofErr w:type="gramEnd"/>
                <w:r w:rsidR="00595740" w:rsidRPr="00234099">
                  <w:rPr>
                    <w:rFonts w:ascii="Sylfaen" w:hAnsi="Sylfaen"/>
                    <w:szCs w:val="22"/>
                  </w:rPr>
                  <w:t xml:space="preserve"> </w:t>
                </w:r>
                <w:r w:rsidR="00595740">
                  <w:rPr>
                    <w:rFonts w:ascii="Sylfaen" w:hAnsi="Sylfaen"/>
                    <w:szCs w:val="22"/>
                  </w:rPr>
                  <w:t>www.</w:t>
                </w:r>
                <w:r w:rsidR="00595740" w:rsidRPr="00595740">
                  <w:t>ijsrcseit.com</w:t>
                </w:r>
                <w:r w:rsidR="00595740" w:rsidRPr="00234099">
                  <w:rPr>
                    <w:rFonts w:ascii="Sylfaen" w:hAnsi="Sylfaen"/>
                    <w:szCs w:val="22"/>
                  </w:rPr>
                  <w:br/>
                </w:r>
                <w:proofErr w:type="spellStart"/>
                <w:r w:rsidR="00595740" w:rsidRPr="00595740">
                  <w:rPr>
                    <w:rFonts w:ascii="Sylfaen" w:hAnsi="Sylfaen"/>
                    <w:szCs w:val="22"/>
                  </w:rPr>
                  <w:t>doi</w:t>
                </w:r>
                <w:proofErr w:type="spellEnd"/>
                <w:r w:rsidR="00595740" w:rsidRPr="00595740">
                  <w:rPr>
                    <w:rFonts w:ascii="Sylfaen" w:hAnsi="Sylfaen"/>
                    <w:szCs w:val="22"/>
                  </w:rPr>
                  <w:t xml:space="preserve"> : </w:t>
                </w:r>
                <w:r w:rsidR="006F1E85" w:rsidRPr="006F1E85">
                  <w:rPr>
                    <w:rFonts w:ascii="Sylfaen" w:hAnsi="Sylfaen"/>
                    <w:szCs w:val="22"/>
                  </w:rPr>
                  <w:t>https://doi.org/10.32628/</w:t>
                </w:r>
                <w:r w:rsidR="00E64DB4" w:rsidRPr="00E64DB4">
                  <w:rPr>
                    <w:rFonts w:ascii="Sylfaen" w:hAnsi="Sylfaen"/>
                    <w:szCs w:val="22"/>
                  </w:rPr>
                  <w:t>CSEIT2410252</w:t>
                </w:r>
              </w:p>
            </w:tc>
          </w:tr>
        </w:tbl>
        <w:p w14:paraId="3BD0E9C9" w14:textId="77777777" w:rsidR="00595740" w:rsidRPr="005819F4" w:rsidRDefault="00595740" w:rsidP="00595740">
          <w:pPr>
            <w:pStyle w:val="IEEETitle"/>
            <w:spacing w:line="276" w:lineRule="auto"/>
            <w:rPr>
              <w:rFonts w:ascii="Sylfaen" w:hAnsi="Sylfaen" w:cs="Latha"/>
              <w:sz w:val="24"/>
            </w:rPr>
          </w:pPr>
        </w:p>
      </w:tc>
      <w:tc>
        <w:tcPr>
          <w:tcW w:w="1276" w:type="dxa"/>
          <w:vAlign w:val="center"/>
        </w:tcPr>
        <w:p w14:paraId="58A5A62D" w14:textId="285AF4B9" w:rsidR="00595740" w:rsidRDefault="00595740" w:rsidP="00595740">
          <w:pPr>
            <w:pStyle w:val="IEEETitle"/>
            <w:rPr>
              <w:rFonts w:ascii="Cambria" w:eastAsia="Cambria" w:hAnsi="Cambria" w:cs="Cambria"/>
              <w:b/>
              <w:spacing w:val="-6"/>
              <w:sz w:val="36"/>
              <w:szCs w:val="36"/>
            </w:rPr>
          </w:pPr>
          <w:r>
            <w:rPr>
              <w:noProof/>
            </w:rPr>
            <w:drawing>
              <wp:inline distT="0" distB="0" distL="0" distR="0" wp14:anchorId="29093A9B" wp14:editId="300AC602">
                <wp:extent cx="673100" cy="881380"/>
                <wp:effectExtent l="0" t="0" r="0" b="0"/>
                <wp:docPr id="2107857269" name="Picture 210785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3100" cy="881380"/>
                        </a:xfrm>
                        <a:prstGeom prst="rect">
                          <a:avLst/>
                        </a:prstGeom>
                        <a:noFill/>
                        <a:ln>
                          <a:noFill/>
                        </a:ln>
                      </pic:spPr>
                    </pic:pic>
                  </a:graphicData>
                </a:graphic>
              </wp:inline>
            </w:drawing>
          </w:r>
        </w:p>
      </w:tc>
    </w:tr>
  </w:tbl>
  <w:p w14:paraId="1914D479" w14:textId="77367205" w:rsidR="00595740" w:rsidRDefault="00595740" w:rsidP="00595740">
    <w:pPr>
      <w:spacing w:line="276" w:lineRule="auto"/>
      <w:ind w:right="-34"/>
      <w:rPr>
        <w:rFonts w:ascii="Sylfaen" w:hAnsi="Sylfae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5"/>
    <w:multiLevelType w:val="singleLevel"/>
    <w:tmpl w:val="00000005"/>
    <w:name w:val="WW8Num5"/>
    <w:lvl w:ilvl="0">
      <w:start w:val="1"/>
      <w:numFmt w:val="decimal"/>
      <w:lvlText w:val="%1."/>
      <w:lvlJc w:val="left"/>
      <w:pPr>
        <w:tabs>
          <w:tab w:val="num" w:pos="720"/>
        </w:tabs>
        <w:ind w:left="720" w:hanging="360"/>
      </w:pPr>
    </w:lvl>
  </w:abstractNum>
  <w:abstractNum w:abstractNumId="2"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A"/>
    <w:multiLevelType w:val="multilevel"/>
    <w:tmpl w:val="0000000A"/>
    <w:name w:val="WW8Num10"/>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D5F7ED4"/>
    <w:multiLevelType w:val="hybridMultilevel"/>
    <w:tmpl w:val="E1006F4E"/>
    <w:lvl w:ilvl="0" w:tplc="38B86B3C">
      <w:start w:val="1"/>
      <w:numFmt w:val="upperRoman"/>
      <w:lvlText w:val="%1."/>
      <w:lvlJc w:val="left"/>
      <w:pPr>
        <w:ind w:left="1080" w:hanging="720"/>
      </w:pPr>
      <w:rPr>
        <w:rFonts w:hint="default"/>
        <w:b/>
        <w:sz w:val="22"/>
        <w:szCs w:val="22"/>
      </w:rPr>
    </w:lvl>
    <w:lvl w:ilvl="1" w:tplc="C4AA4DB8">
      <w:start w:val="1"/>
      <w:numFmt w:val="upperLetter"/>
      <w:lvlText w:val="%2."/>
      <w:lvlJc w:val="left"/>
      <w:pPr>
        <w:ind w:left="1440" w:hanging="360"/>
      </w:pPr>
      <w:rPr>
        <w:rFonts w:hint="default"/>
      </w:rPr>
    </w:lvl>
    <w:lvl w:ilvl="2" w:tplc="87CADB0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2B855861"/>
    <w:multiLevelType w:val="multilevel"/>
    <w:tmpl w:val="802488F2"/>
    <w:lvl w:ilvl="0">
      <w:start w:val="1"/>
      <w:numFmt w:val="decimal"/>
      <w:pStyle w:val="IEEEReferenceItem"/>
      <w:lvlText w:val="[%1]"/>
      <w:lvlJc w:val="right"/>
      <w:pPr>
        <w:tabs>
          <w:tab w:val="num" w:pos="432"/>
        </w:tabs>
        <w:ind w:left="432" w:hanging="144"/>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8"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0"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50232215"/>
    <w:multiLevelType w:val="multilevel"/>
    <w:tmpl w:val="F05C785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52CA544A"/>
    <w:multiLevelType w:val="singleLevel"/>
    <w:tmpl w:val="A7BC57D0"/>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13" w15:restartNumberingAfterBreak="0">
    <w:nsid w:val="64A37BD3"/>
    <w:multiLevelType w:val="multilevel"/>
    <w:tmpl w:val="ECC27820"/>
    <w:lvl w:ilvl="0">
      <w:start w:val="1"/>
      <w:numFmt w:val="bullet"/>
      <w:pStyle w:val="List"/>
      <w:lvlText w:val=""/>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5" w15:restartNumberingAfterBreak="0">
    <w:nsid w:val="6C402C58"/>
    <w:multiLevelType w:val="hybridMultilevel"/>
    <w:tmpl w:val="F1F87D58"/>
    <w:lvl w:ilvl="0" w:tplc="FC5CE4B0">
      <w:start w:val="1"/>
      <w:numFmt w:val="decimal"/>
      <w:pStyle w:val="figurecaption"/>
      <w:lvlText w:val="Figure %1. "/>
      <w:lvlJc w:val="left"/>
      <w:pPr>
        <w:tabs>
          <w:tab w:val="num" w:pos="720"/>
        </w:tabs>
        <w:ind w:left="0" w:firstLine="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6CD32DA8"/>
    <w:multiLevelType w:val="singleLevel"/>
    <w:tmpl w:val="166470C2"/>
    <w:lvl w:ilvl="0">
      <w:start w:val="1"/>
      <w:numFmt w:val="upperRoman"/>
      <w:pStyle w:val="tablehead"/>
      <w:lvlText w:val="TABLE %1. "/>
      <w:lvlJc w:val="left"/>
      <w:pPr>
        <w:tabs>
          <w:tab w:val="num" w:pos="1080"/>
        </w:tabs>
        <w:ind w:left="0" w:firstLine="0"/>
      </w:pPr>
      <w:rPr>
        <w:rFonts w:ascii="Times New Roman" w:hAnsi="Times New Roman" w:cs="Times New Roman" w:hint="default"/>
        <w:b w:val="0"/>
        <w:bCs w:val="0"/>
        <w:i w:val="0"/>
        <w:iCs w:val="0"/>
        <w:sz w:val="16"/>
        <w:szCs w:val="16"/>
      </w:rPr>
    </w:lvl>
  </w:abstractNum>
  <w:abstractNum w:abstractNumId="17" w15:restartNumberingAfterBreak="0">
    <w:nsid w:val="75C007A1"/>
    <w:multiLevelType w:val="hybridMultilevel"/>
    <w:tmpl w:val="26DC4002"/>
    <w:lvl w:ilvl="0" w:tplc="F58E03D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9405539">
    <w:abstractNumId w:val="14"/>
  </w:num>
  <w:num w:numId="2" w16cid:durableId="1089303485">
    <w:abstractNumId w:val="11"/>
  </w:num>
  <w:num w:numId="3" w16cid:durableId="616453316">
    <w:abstractNumId w:val="10"/>
  </w:num>
  <w:num w:numId="4" w16cid:durableId="1845169578">
    <w:abstractNumId w:val="4"/>
  </w:num>
  <w:num w:numId="5" w16cid:durableId="578171428">
    <w:abstractNumId w:val="7"/>
  </w:num>
  <w:num w:numId="6" w16cid:durableId="1767187010">
    <w:abstractNumId w:val="6"/>
  </w:num>
  <w:num w:numId="7" w16cid:durableId="224336415">
    <w:abstractNumId w:val="9"/>
  </w:num>
  <w:num w:numId="8" w16cid:durableId="1288241453">
    <w:abstractNumId w:val="5"/>
  </w:num>
  <w:num w:numId="9" w16cid:durableId="574097157">
    <w:abstractNumId w:val="12"/>
  </w:num>
  <w:num w:numId="10" w16cid:durableId="110519426">
    <w:abstractNumId w:val="17"/>
  </w:num>
  <w:num w:numId="11" w16cid:durableId="20336101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14164644">
    <w:abstractNumId w:val="8"/>
  </w:num>
  <w:num w:numId="13" w16cid:durableId="1073166008">
    <w:abstractNumId w:val="16"/>
    <w:lvlOverride w:ilvl="0">
      <w:startOverride w:val="1"/>
    </w:lvlOverride>
  </w:num>
  <w:num w:numId="14" w16cid:durableId="1738549843">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MY" w:vendorID="64" w:dllVersion="6" w:nlCheck="1" w:checkStyle="1"/>
  <w:activeWritingStyle w:appName="MSWord" w:lang="en-IN"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IN"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LI0MDE3NLQwNTIxNjZQ0lEKTi0uzszPAykwNa0FAAH9nSgtAAAA"/>
  </w:docVars>
  <w:rsids>
    <w:rsidRoot w:val="00426FBB"/>
    <w:rsid w:val="000002E1"/>
    <w:rsid w:val="000008DF"/>
    <w:rsid w:val="00000DDB"/>
    <w:rsid w:val="00001313"/>
    <w:rsid w:val="00002860"/>
    <w:rsid w:val="0000300D"/>
    <w:rsid w:val="00005946"/>
    <w:rsid w:val="00006B58"/>
    <w:rsid w:val="00013BCD"/>
    <w:rsid w:val="0001561C"/>
    <w:rsid w:val="0001698E"/>
    <w:rsid w:val="00017719"/>
    <w:rsid w:val="00021273"/>
    <w:rsid w:val="00021A4A"/>
    <w:rsid w:val="0002217C"/>
    <w:rsid w:val="00023DA8"/>
    <w:rsid w:val="000240B2"/>
    <w:rsid w:val="00024360"/>
    <w:rsid w:val="00024ACD"/>
    <w:rsid w:val="0002626B"/>
    <w:rsid w:val="00027F1D"/>
    <w:rsid w:val="00031C69"/>
    <w:rsid w:val="000325E2"/>
    <w:rsid w:val="000328A7"/>
    <w:rsid w:val="0003296C"/>
    <w:rsid w:val="00034749"/>
    <w:rsid w:val="0003515D"/>
    <w:rsid w:val="00037E5B"/>
    <w:rsid w:val="000405F9"/>
    <w:rsid w:val="000406CF"/>
    <w:rsid w:val="00041AB7"/>
    <w:rsid w:val="00042531"/>
    <w:rsid w:val="00042808"/>
    <w:rsid w:val="00043B88"/>
    <w:rsid w:val="0004791E"/>
    <w:rsid w:val="00047BC6"/>
    <w:rsid w:val="0005008F"/>
    <w:rsid w:val="0005081E"/>
    <w:rsid w:val="00051E0C"/>
    <w:rsid w:val="000531B6"/>
    <w:rsid w:val="00053A30"/>
    <w:rsid w:val="00054421"/>
    <w:rsid w:val="00055DB6"/>
    <w:rsid w:val="00056C7C"/>
    <w:rsid w:val="000602EF"/>
    <w:rsid w:val="00060C91"/>
    <w:rsid w:val="00062E46"/>
    <w:rsid w:val="00063550"/>
    <w:rsid w:val="00063A6B"/>
    <w:rsid w:val="00064A1E"/>
    <w:rsid w:val="000676CF"/>
    <w:rsid w:val="00070E0B"/>
    <w:rsid w:val="000733F8"/>
    <w:rsid w:val="00073D3D"/>
    <w:rsid w:val="00073F78"/>
    <w:rsid w:val="000740E4"/>
    <w:rsid w:val="00074964"/>
    <w:rsid w:val="00074A83"/>
    <w:rsid w:val="00074AC8"/>
    <w:rsid w:val="00075A86"/>
    <w:rsid w:val="0007654F"/>
    <w:rsid w:val="00076B45"/>
    <w:rsid w:val="00076F48"/>
    <w:rsid w:val="00080792"/>
    <w:rsid w:val="00081408"/>
    <w:rsid w:val="00081EBE"/>
    <w:rsid w:val="00084504"/>
    <w:rsid w:val="000848AD"/>
    <w:rsid w:val="00085C86"/>
    <w:rsid w:val="00085E7D"/>
    <w:rsid w:val="00086653"/>
    <w:rsid w:val="00086EDC"/>
    <w:rsid w:val="00087EDF"/>
    <w:rsid w:val="000904E3"/>
    <w:rsid w:val="00090E3A"/>
    <w:rsid w:val="00095AAE"/>
    <w:rsid w:val="00096943"/>
    <w:rsid w:val="00096C3C"/>
    <w:rsid w:val="00096EAD"/>
    <w:rsid w:val="00097616"/>
    <w:rsid w:val="00097830"/>
    <w:rsid w:val="000A06F2"/>
    <w:rsid w:val="000A09D2"/>
    <w:rsid w:val="000A0BD3"/>
    <w:rsid w:val="000A0F0F"/>
    <w:rsid w:val="000A1972"/>
    <w:rsid w:val="000A1A92"/>
    <w:rsid w:val="000A2CFE"/>
    <w:rsid w:val="000A42BD"/>
    <w:rsid w:val="000A474F"/>
    <w:rsid w:val="000A4A5D"/>
    <w:rsid w:val="000A6DD6"/>
    <w:rsid w:val="000A75EF"/>
    <w:rsid w:val="000B344F"/>
    <w:rsid w:val="000B36A3"/>
    <w:rsid w:val="000B502D"/>
    <w:rsid w:val="000C013C"/>
    <w:rsid w:val="000C0695"/>
    <w:rsid w:val="000C12FA"/>
    <w:rsid w:val="000C280B"/>
    <w:rsid w:val="000C4B55"/>
    <w:rsid w:val="000C587B"/>
    <w:rsid w:val="000C5BFE"/>
    <w:rsid w:val="000C7AEE"/>
    <w:rsid w:val="000D0891"/>
    <w:rsid w:val="000D222F"/>
    <w:rsid w:val="000D2274"/>
    <w:rsid w:val="000D474B"/>
    <w:rsid w:val="000D56BB"/>
    <w:rsid w:val="000D58E8"/>
    <w:rsid w:val="000D60F3"/>
    <w:rsid w:val="000D6C25"/>
    <w:rsid w:val="000D6DF2"/>
    <w:rsid w:val="000D6E07"/>
    <w:rsid w:val="000D7884"/>
    <w:rsid w:val="000E0453"/>
    <w:rsid w:val="000E05C9"/>
    <w:rsid w:val="000E3E5F"/>
    <w:rsid w:val="000E3F84"/>
    <w:rsid w:val="000E7A4D"/>
    <w:rsid w:val="000E7BAB"/>
    <w:rsid w:val="000E7D6C"/>
    <w:rsid w:val="000F0868"/>
    <w:rsid w:val="000F0ADC"/>
    <w:rsid w:val="000F5A5F"/>
    <w:rsid w:val="000F5B65"/>
    <w:rsid w:val="000F662C"/>
    <w:rsid w:val="000F665A"/>
    <w:rsid w:val="000F7761"/>
    <w:rsid w:val="00100696"/>
    <w:rsid w:val="001016A1"/>
    <w:rsid w:val="0010444A"/>
    <w:rsid w:val="001056DF"/>
    <w:rsid w:val="00106855"/>
    <w:rsid w:val="00111153"/>
    <w:rsid w:val="00114025"/>
    <w:rsid w:val="001144B1"/>
    <w:rsid w:val="001149AC"/>
    <w:rsid w:val="001160D2"/>
    <w:rsid w:val="00116237"/>
    <w:rsid w:val="00117CE9"/>
    <w:rsid w:val="00123169"/>
    <w:rsid w:val="00123CAB"/>
    <w:rsid w:val="0012598E"/>
    <w:rsid w:val="00125A2B"/>
    <w:rsid w:val="0012796E"/>
    <w:rsid w:val="00130D65"/>
    <w:rsid w:val="00130E2A"/>
    <w:rsid w:val="001319CF"/>
    <w:rsid w:val="00132779"/>
    <w:rsid w:val="00133558"/>
    <w:rsid w:val="00133897"/>
    <w:rsid w:val="0013408F"/>
    <w:rsid w:val="001348A5"/>
    <w:rsid w:val="00135420"/>
    <w:rsid w:val="00135C42"/>
    <w:rsid w:val="00135D61"/>
    <w:rsid w:val="00137586"/>
    <w:rsid w:val="0013767A"/>
    <w:rsid w:val="00137E10"/>
    <w:rsid w:val="00140EFE"/>
    <w:rsid w:val="00141003"/>
    <w:rsid w:val="001421D9"/>
    <w:rsid w:val="0014301A"/>
    <w:rsid w:val="00143E15"/>
    <w:rsid w:val="0014411F"/>
    <w:rsid w:val="00145CC8"/>
    <w:rsid w:val="001464BF"/>
    <w:rsid w:val="00147DEE"/>
    <w:rsid w:val="00147E97"/>
    <w:rsid w:val="00150EA9"/>
    <w:rsid w:val="00151B8E"/>
    <w:rsid w:val="00151FA7"/>
    <w:rsid w:val="00153E98"/>
    <w:rsid w:val="0015415C"/>
    <w:rsid w:val="0015459F"/>
    <w:rsid w:val="0015537D"/>
    <w:rsid w:val="00155DF6"/>
    <w:rsid w:val="00157F58"/>
    <w:rsid w:val="00160CEE"/>
    <w:rsid w:val="00161960"/>
    <w:rsid w:val="0016244D"/>
    <w:rsid w:val="00163AD9"/>
    <w:rsid w:val="001645F8"/>
    <w:rsid w:val="00165DE6"/>
    <w:rsid w:val="00165DE9"/>
    <w:rsid w:val="00166868"/>
    <w:rsid w:val="00173438"/>
    <w:rsid w:val="00176148"/>
    <w:rsid w:val="001778AF"/>
    <w:rsid w:val="0018191B"/>
    <w:rsid w:val="0018236F"/>
    <w:rsid w:val="0018266C"/>
    <w:rsid w:val="00183BA2"/>
    <w:rsid w:val="0018477C"/>
    <w:rsid w:val="00184E19"/>
    <w:rsid w:val="00185023"/>
    <w:rsid w:val="001877EE"/>
    <w:rsid w:val="00192091"/>
    <w:rsid w:val="00192538"/>
    <w:rsid w:val="001928FB"/>
    <w:rsid w:val="00192A6D"/>
    <w:rsid w:val="00192BC7"/>
    <w:rsid w:val="00193E9C"/>
    <w:rsid w:val="00194028"/>
    <w:rsid w:val="0019438D"/>
    <w:rsid w:val="001A0F51"/>
    <w:rsid w:val="001A1284"/>
    <w:rsid w:val="001A211E"/>
    <w:rsid w:val="001A2621"/>
    <w:rsid w:val="001A2C80"/>
    <w:rsid w:val="001A305C"/>
    <w:rsid w:val="001A3326"/>
    <w:rsid w:val="001A50EA"/>
    <w:rsid w:val="001A546C"/>
    <w:rsid w:val="001A6DF2"/>
    <w:rsid w:val="001A6E7E"/>
    <w:rsid w:val="001A7662"/>
    <w:rsid w:val="001B09F8"/>
    <w:rsid w:val="001B21A4"/>
    <w:rsid w:val="001B3E6D"/>
    <w:rsid w:val="001B4A31"/>
    <w:rsid w:val="001B4E92"/>
    <w:rsid w:val="001B6A25"/>
    <w:rsid w:val="001B6FB5"/>
    <w:rsid w:val="001B77B6"/>
    <w:rsid w:val="001B78B0"/>
    <w:rsid w:val="001C1FC6"/>
    <w:rsid w:val="001C213D"/>
    <w:rsid w:val="001C6274"/>
    <w:rsid w:val="001C781B"/>
    <w:rsid w:val="001C7E55"/>
    <w:rsid w:val="001D0952"/>
    <w:rsid w:val="001D1A8D"/>
    <w:rsid w:val="001D1F6E"/>
    <w:rsid w:val="001D29EB"/>
    <w:rsid w:val="001D510F"/>
    <w:rsid w:val="001D5CD5"/>
    <w:rsid w:val="001D7753"/>
    <w:rsid w:val="001E0009"/>
    <w:rsid w:val="001E2251"/>
    <w:rsid w:val="001E226F"/>
    <w:rsid w:val="001E5CBB"/>
    <w:rsid w:val="001E672F"/>
    <w:rsid w:val="001E7FC0"/>
    <w:rsid w:val="001F16CD"/>
    <w:rsid w:val="001F47D2"/>
    <w:rsid w:val="001F4D78"/>
    <w:rsid w:val="001F7CD0"/>
    <w:rsid w:val="00200060"/>
    <w:rsid w:val="0020263B"/>
    <w:rsid w:val="00203A8E"/>
    <w:rsid w:val="0020485A"/>
    <w:rsid w:val="0020509C"/>
    <w:rsid w:val="0020530E"/>
    <w:rsid w:val="0020771D"/>
    <w:rsid w:val="00210001"/>
    <w:rsid w:val="002102E9"/>
    <w:rsid w:val="00210A1E"/>
    <w:rsid w:val="002129A1"/>
    <w:rsid w:val="00212B07"/>
    <w:rsid w:val="00213A7B"/>
    <w:rsid w:val="00216B7A"/>
    <w:rsid w:val="002171B7"/>
    <w:rsid w:val="00220D4E"/>
    <w:rsid w:val="002222D8"/>
    <w:rsid w:val="0022285A"/>
    <w:rsid w:val="002235CA"/>
    <w:rsid w:val="002249F9"/>
    <w:rsid w:val="00224C61"/>
    <w:rsid w:val="00225A51"/>
    <w:rsid w:val="00225D45"/>
    <w:rsid w:val="00227AD9"/>
    <w:rsid w:val="00227CA1"/>
    <w:rsid w:val="00230D23"/>
    <w:rsid w:val="00233463"/>
    <w:rsid w:val="0023492F"/>
    <w:rsid w:val="00236371"/>
    <w:rsid w:val="00236567"/>
    <w:rsid w:val="002366CD"/>
    <w:rsid w:val="00236AEE"/>
    <w:rsid w:val="00236F76"/>
    <w:rsid w:val="00237887"/>
    <w:rsid w:val="00237DA4"/>
    <w:rsid w:val="00240EF3"/>
    <w:rsid w:val="0024391B"/>
    <w:rsid w:val="00245995"/>
    <w:rsid w:val="0024668E"/>
    <w:rsid w:val="00247443"/>
    <w:rsid w:val="002509A2"/>
    <w:rsid w:val="00251A94"/>
    <w:rsid w:val="00251E01"/>
    <w:rsid w:val="00253033"/>
    <w:rsid w:val="002554DB"/>
    <w:rsid w:val="00255813"/>
    <w:rsid w:val="00255D00"/>
    <w:rsid w:val="0025784A"/>
    <w:rsid w:val="00260716"/>
    <w:rsid w:val="00261617"/>
    <w:rsid w:val="00261847"/>
    <w:rsid w:val="00261A36"/>
    <w:rsid w:val="00261FFF"/>
    <w:rsid w:val="00263A3E"/>
    <w:rsid w:val="00264C16"/>
    <w:rsid w:val="002658AF"/>
    <w:rsid w:val="002662A1"/>
    <w:rsid w:val="002674C5"/>
    <w:rsid w:val="0027227B"/>
    <w:rsid w:val="00272A94"/>
    <w:rsid w:val="00273AC7"/>
    <w:rsid w:val="00273BF8"/>
    <w:rsid w:val="00273C50"/>
    <w:rsid w:val="00273D2C"/>
    <w:rsid w:val="00275180"/>
    <w:rsid w:val="0028042C"/>
    <w:rsid w:val="00281072"/>
    <w:rsid w:val="00282742"/>
    <w:rsid w:val="002827D7"/>
    <w:rsid w:val="00285ECD"/>
    <w:rsid w:val="0029007B"/>
    <w:rsid w:val="002908D6"/>
    <w:rsid w:val="00290E1B"/>
    <w:rsid w:val="0029110D"/>
    <w:rsid w:val="00291B17"/>
    <w:rsid w:val="00293B3E"/>
    <w:rsid w:val="002979B9"/>
    <w:rsid w:val="002A07A4"/>
    <w:rsid w:val="002A096C"/>
    <w:rsid w:val="002A1D90"/>
    <w:rsid w:val="002A1FFB"/>
    <w:rsid w:val="002A2216"/>
    <w:rsid w:val="002A2278"/>
    <w:rsid w:val="002A2BDE"/>
    <w:rsid w:val="002A469D"/>
    <w:rsid w:val="002A6742"/>
    <w:rsid w:val="002A6AE8"/>
    <w:rsid w:val="002A7BB9"/>
    <w:rsid w:val="002A7E54"/>
    <w:rsid w:val="002B1114"/>
    <w:rsid w:val="002B22E4"/>
    <w:rsid w:val="002B53B8"/>
    <w:rsid w:val="002B6826"/>
    <w:rsid w:val="002B6D44"/>
    <w:rsid w:val="002C06B6"/>
    <w:rsid w:val="002C12A6"/>
    <w:rsid w:val="002C1A7F"/>
    <w:rsid w:val="002C1D6C"/>
    <w:rsid w:val="002C278A"/>
    <w:rsid w:val="002C2E94"/>
    <w:rsid w:val="002C3718"/>
    <w:rsid w:val="002C39C5"/>
    <w:rsid w:val="002C3FC3"/>
    <w:rsid w:val="002C4239"/>
    <w:rsid w:val="002C4AF1"/>
    <w:rsid w:val="002C4B5C"/>
    <w:rsid w:val="002C559D"/>
    <w:rsid w:val="002C6037"/>
    <w:rsid w:val="002C6E9D"/>
    <w:rsid w:val="002C71BA"/>
    <w:rsid w:val="002D0F45"/>
    <w:rsid w:val="002D12D1"/>
    <w:rsid w:val="002D1B74"/>
    <w:rsid w:val="002D2D42"/>
    <w:rsid w:val="002D31CE"/>
    <w:rsid w:val="002D376D"/>
    <w:rsid w:val="002D3B94"/>
    <w:rsid w:val="002D496B"/>
    <w:rsid w:val="002D4D58"/>
    <w:rsid w:val="002D544C"/>
    <w:rsid w:val="002D6F4B"/>
    <w:rsid w:val="002D73BD"/>
    <w:rsid w:val="002E190A"/>
    <w:rsid w:val="002E223B"/>
    <w:rsid w:val="002E2587"/>
    <w:rsid w:val="002E479F"/>
    <w:rsid w:val="002E674D"/>
    <w:rsid w:val="002E7CB6"/>
    <w:rsid w:val="002F1214"/>
    <w:rsid w:val="002F3B72"/>
    <w:rsid w:val="002F49EE"/>
    <w:rsid w:val="002F654F"/>
    <w:rsid w:val="002F72D0"/>
    <w:rsid w:val="003003AB"/>
    <w:rsid w:val="00300547"/>
    <w:rsid w:val="00302359"/>
    <w:rsid w:val="00303730"/>
    <w:rsid w:val="00305E33"/>
    <w:rsid w:val="0030612C"/>
    <w:rsid w:val="003063EE"/>
    <w:rsid w:val="00310E0C"/>
    <w:rsid w:val="00311B85"/>
    <w:rsid w:val="00311C49"/>
    <w:rsid w:val="00311DAA"/>
    <w:rsid w:val="003129A8"/>
    <w:rsid w:val="00312DF2"/>
    <w:rsid w:val="00314280"/>
    <w:rsid w:val="00314CA0"/>
    <w:rsid w:val="0031671F"/>
    <w:rsid w:val="00317075"/>
    <w:rsid w:val="0031732F"/>
    <w:rsid w:val="00317978"/>
    <w:rsid w:val="00317E09"/>
    <w:rsid w:val="00320294"/>
    <w:rsid w:val="0032119E"/>
    <w:rsid w:val="00321304"/>
    <w:rsid w:val="003238D4"/>
    <w:rsid w:val="003246ED"/>
    <w:rsid w:val="0032535B"/>
    <w:rsid w:val="00325679"/>
    <w:rsid w:val="00331D5C"/>
    <w:rsid w:val="00331F84"/>
    <w:rsid w:val="00331FB5"/>
    <w:rsid w:val="00333215"/>
    <w:rsid w:val="0033510C"/>
    <w:rsid w:val="00335BB8"/>
    <w:rsid w:val="0033611F"/>
    <w:rsid w:val="00336426"/>
    <w:rsid w:val="00336D5F"/>
    <w:rsid w:val="00336D8B"/>
    <w:rsid w:val="00341FD7"/>
    <w:rsid w:val="0034286F"/>
    <w:rsid w:val="00342ACD"/>
    <w:rsid w:val="00343BA8"/>
    <w:rsid w:val="00344B5C"/>
    <w:rsid w:val="00346858"/>
    <w:rsid w:val="00347F52"/>
    <w:rsid w:val="00350B16"/>
    <w:rsid w:val="00350E06"/>
    <w:rsid w:val="00351339"/>
    <w:rsid w:val="00351428"/>
    <w:rsid w:val="00352F49"/>
    <w:rsid w:val="00353F96"/>
    <w:rsid w:val="0035615B"/>
    <w:rsid w:val="00357043"/>
    <w:rsid w:val="0036010B"/>
    <w:rsid w:val="00361498"/>
    <w:rsid w:val="0036285F"/>
    <w:rsid w:val="00362D3D"/>
    <w:rsid w:val="003656CE"/>
    <w:rsid w:val="00366889"/>
    <w:rsid w:val="00371D87"/>
    <w:rsid w:val="003730EA"/>
    <w:rsid w:val="00375C39"/>
    <w:rsid w:val="00376BF4"/>
    <w:rsid w:val="00376F12"/>
    <w:rsid w:val="003772C6"/>
    <w:rsid w:val="003775E0"/>
    <w:rsid w:val="00377B96"/>
    <w:rsid w:val="00377F8E"/>
    <w:rsid w:val="00377FA5"/>
    <w:rsid w:val="00380310"/>
    <w:rsid w:val="00380DEA"/>
    <w:rsid w:val="00381074"/>
    <w:rsid w:val="0038371B"/>
    <w:rsid w:val="0038397E"/>
    <w:rsid w:val="00383C7A"/>
    <w:rsid w:val="00385543"/>
    <w:rsid w:val="00385F35"/>
    <w:rsid w:val="0038608E"/>
    <w:rsid w:val="00390409"/>
    <w:rsid w:val="00391E0A"/>
    <w:rsid w:val="00393663"/>
    <w:rsid w:val="00394ECA"/>
    <w:rsid w:val="003950A4"/>
    <w:rsid w:val="0039742D"/>
    <w:rsid w:val="003A2447"/>
    <w:rsid w:val="003A27DB"/>
    <w:rsid w:val="003A38E6"/>
    <w:rsid w:val="003A6C38"/>
    <w:rsid w:val="003A7351"/>
    <w:rsid w:val="003A7887"/>
    <w:rsid w:val="003B1D26"/>
    <w:rsid w:val="003B371B"/>
    <w:rsid w:val="003B3B05"/>
    <w:rsid w:val="003B4576"/>
    <w:rsid w:val="003B4FB0"/>
    <w:rsid w:val="003B53A2"/>
    <w:rsid w:val="003B64D1"/>
    <w:rsid w:val="003C12B1"/>
    <w:rsid w:val="003C30F3"/>
    <w:rsid w:val="003C441A"/>
    <w:rsid w:val="003C4809"/>
    <w:rsid w:val="003C674A"/>
    <w:rsid w:val="003C6BBE"/>
    <w:rsid w:val="003C71F0"/>
    <w:rsid w:val="003D046E"/>
    <w:rsid w:val="003D0930"/>
    <w:rsid w:val="003D15BF"/>
    <w:rsid w:val="003D188D"/>
    <w:rsid w:val="003D2DE5"/>
    <w:rsid w:val="003D34EB"/>
    <w:rsid w:val="003D7E91"/>
    <w:rsid w:val="003E026D"/>
    <w:rsid w:val="003E161F"/>
    <w:rsid w:val="003E3577"/>
    <w:rsid w:val="003E369C"/>
    <w:rsid w:val="003E3E54"/>
    <w:rsid w:val="003E54F8"/>
    <w:rsid w:val="003E5ED5"/>
    <w:rsid w:val="003E60F7"/>
    <w:rsid w:val="003E7262"/>
    <w:rsid w:val="003E7461"/>
    <w:rsid w:val="003F0042"/>
    <w:rsid w:val="003F09EB"/>
    <w:rsid w:val="003F0ABE"/>
    <w:rsid w:val="003F0D15"/>
    <w:rsid w:val="003F0EBA"/>
    <w:rsid w:val="003F115F"/>
    <w:rsid w:val="003F1534"/>
    <w:rsid w:val="003F2C68"/>
    <w:rsid w:val="003F3A61"/>
    <w:rsid w:val="003F48DD"/>
    <w:rsid w:val="003F61B1"/>
    <w:rsid w:val="003F71E7"/>
    <w:rsid w:val="00400311"/>
    <w:rsid w:val="00400DCE"/>
    <w:rsid w:val="004020A2"/>
    <w:rsid w:val="004041FD"/>
    <w:rsid w:val="0040552D"/>
    <w:rsid w:val="00410A5D"/>
    <w:rsid w:val="004120F2"/>
    <w:rsid w:val="00413479"/>
    <w:rsid w:val="004144AE"/>
    <w:rsid w:val="00414909"/>
    <w:rsid w:val="00414B7F"/>
    <w:rsid w:val="00415977"/>
    <w:rsid w:val="0041611C"/>
    <w:rsid w:val="004162E1"/>
    <w:rsid w:val="00416321"/>
    <w:rsid w:val="00416C01"/>
    <w:rsid w:val="00420332"/>
    <w:rsid w:val="00420DF4"/>
    <w:rsid w:val="0042238B"/>
    <w:rsid w:val="00423093"/>
    <w:rsid w:val="00423EE7"/>
    <w:rsid w:val="00425A6A"/>
    <w:rsid w:val="004265CF"/>
    <w:rsid w:val="004267D5"/>
    <w:rsid w:val="004269AB"/>
    <w:rsid w:val="00426BCC"/>
    <w:rsid w:val="00426FBB"/>
    <w:rsid w:val="004271A6"/>
    <w:rsid w:val="00431C05"/>
    <w:rsid w:val="00431CBE"/>
    <w:rsid w:val="00432E0B"/>
    <w:rsid w:val="00433D8D"/>
    <w:rsid w:val="00434585"/>
    <w:rsid w:val="004352FD"/>
    <w:rsid w:val="004374E7"/>
    <w:rsid w:val="00441121"/>
    <w:rsid w:val="0044215D"/>
    <w:rsid w:val="00442A4B"/>
    <w:rsid w:val="00442B20"/>
    <w:rsid w:val="00443701"/>
    <w:rsid w:val="00445B43"/>
    <w:rsid w:val="00446B6B"/>
    <w:rsid w:val="00450810"/>
    <w:rsid w:val="00450F0F"/>
    <w:rsid w:val="00452811"/>
    <w:rsid w:val="00453D4E"/>
    <w:rsid w:val="00455F4E"/>
    <w:rsid w:val="00456157"/>
    <w:rsid w:val="00456712"/>
    <w:rsid w:val="00457024"/>
    <w:rsid w:val="00460635"/>
    <w:rsid w:val="00461B79"/>
    <w:rsid w:val="00463170"/>
    <w:rsid w:val="0046677A"/>
    <w:rsid w:val="0046679A"/>
    <w:rsid w:val="0046715F"/>
    <w:rsid w:val="00467BAC"/>
    <w:rsid w:val="00467BE7"/>
    <w:rsid w:val="00467E77"/>
    <w:rsid w:val="00470B48"/>
    <w:rsid w:val="00470B59"/>
    <w:rsid w:val="00470B95"/>
    <w:rsid w:val="0047140A"/>
    <w:rsid w:val="00471BF6"/>
    <w:rsid w:val="00471DAA"/>
    <w:rsid w:val="00473084"/>
    <w:rsid w:val="0047429A"/>
    <w:rsid w:val="00474578"/>
    <w:rsid w:val="004748CD"/>
    <w:rsid w:val="00475B29"/>
    <w:rsid w:val="0047722C"/>
    <w:rsid w:val="004801CC"/>
    <w:rsid w:val="00482034"/>
    <w:rsid w:val="0048374C"/>
    <w:rsid w:val="00483890"/>
    <w:rsid w:val="004850F0"/>
    <w:rsid w:val="0048538B"/>
    <w:rsid w:val="00486261"/>
    <w:rsid w:val="0048771D"/>
    <w:rsid w:val="00490CE2"/>
    <w:rsid w:val="00491769"/>
    <w:rsid w:val="004920AE"/>
    <w:rsid w:val="004921CF"/>
    <w:rsid w:val="00492A64"/>
    <w:rsid w:val="00494FA5"/>
    <w:rsid w:val="004951B7"/>
    <w:rsid w:val="0049595B"/>
    <w:rsid w:val="00496E15"/>
    <w:rsid w:val="004A0596"/>
    <w:rsid w:val="004A2A4C"/>
    <w:rsid w:val="004A34AE"/>
    <w:rsid w:val="004A3925"/>
    <w:rsid w:val="004A41DE"/>
    <w:rsid w:val="004A5111"/>
    <w:rsid w:val="004A6087"/>
    <w:rsid w:val="004A6605"/>
    <w:rsid w:val="004A6BA1"/>
    <w:rsid w:val="004A6BCB"/>
    <w:rsid w:val="004A73D5"/>
    <w:rsid w:val="004B2BAF"/>
    <w:rsid w:val="004B3613"/>
    <w:rsid w:val="004B3868"/>
    <w:rsid w:val="004B5700"/>
    <w:rsid w:val="004C030F"/>
    <w:rsid w:val="004C1067"/>
    <w:rsid w:val="004C36F3"/>
    <w:rsid w:val="004C39EB"/>
    <w:rsid w:val="004C45FA"/>
    <w:rsid w:val="004D02A6"/>
    <w:rsid w:val="004D02CC"/>
    <w:rsid w:val="004D18BF"/>
    <w:rsid w:val="004D21B3"/>
    <w:rsid w:val="004D6A04"/>
    <w:rsid w:val="004D78CB"/>
    <w:rsid w:val="004E0115"/>
    <w:rsid w:val="004E0E7E"/>
    <w:rsid w:val="004E1BD8"/>
    <w:rsid w:val="004E3E4D"/>
    <w:rsid w:val="004E452A"/>
    <w:rsid w:val="004E6278"/>
    <w:rsid w:val="004E78E3"/>
    <w:rsid w:val="004F0008"/>
    <w:rsid w:val="004F177C"/>
    <w:rsid w:val="004F286A"/>
    <w:rsid w:val="004F2946"/>
    <w:rsid w:val="004F2B25"/>
    <w:rsid w:val="004F356B"/>
    <w:rsid w:val="004F3E9B"/>
    <w:rsid w:val="004F539A"/>
    <w:rsid w:val="004F58FE"/>
    <w:rsid w:val="004F687F"/>
    <w:rsid w:val="005004BF"/>
    <w:rsid w:val="005012F7"/>
    <w:rsid w:val="00502E89"/>
    <w:rsid w:val="00505BFF"/>
    <w:rsid w:val="00505F50"/>
    <w:rsid w:val="00506C5B"/>
    <w:rsid w:val="00507952"/>
    <w:rsid w:val="00507BC6"/>
    <w:rsid w:val="00510E95"/>
    <w:rsid w:val="00510FB5"/>
    <w:rsid w:val="00514A40"/>
    <w:rsid w:val="00514A95"/>
    <w:rsid w:val="00514E01"/>
    <w:rsid w:val="005165F1"/>
    <w:rsid w:val="0051664A"/>
    <w:rsid w:val="00516A46"/>
    <w:rsid w:val="00517EB6"/>
    <w:rsid w:val="00520890"/>
    <w:rsid w:val="00520A86"/>
    <w:rsid w:val="00520DA6"/>
    <w:rsid w:val="00521D41"/>
    <w:rsid w:val="00522104"/>
    <w:rsid w:val="00522188"/>
    <w:rsid w:val="00524D75"/>
    <w:rsid w:val="0052500A"/>
    <w:rsid w:val="00525617"/>
    <w:rsid w:val="00526888"/>
    <w:rsid w:val="00527923"/>
    <w:rsid w:val="00527D56"/>
    <w:rsid w:val="0053221F"/>
    <w:rsid w:val="005331F4"/>
    <w:rsid w:val="005344CC"/>
    <w:rsid w:val="00536B4E"/>
    <w:rsid w:val="00536FAE"/>
    <w:rsid w:val="00537237"/>
    <w:rsid w:val="00540108"/>
    <w:rsid w:val="0054297B"/>
    <w:rsid w:val="00542C85"/>
    <w:rsid w:val="00544133"/>
    <w:rsid w:val="00544CBA"/>
    <w:rsid w:val="00550707"/>
    <w:rsid w:val="00551608"/>
    <w:rsid w:val="00551800"/>
    <w:rsid w:val="00552A4A"/>
    <w:rsid w:val="0055323A"/>
    <w:rsid w:val="00553510"/>
    <w:rsid w:val="00554186"/>
    <w:rsid w:val="0055495A"/>
    <w:rsid w:val="005549DF"/>
    <w:rsid w:val="00554BE1"/>
    <w:rsid w:val="00556C9B"/>
    <w:rsid w:val="00557B3F"/>
    <w:rsid w:val="00561D1C"/>
    <w:rsid w:val="0056230F"/>
    <w:rsid w:val="00563151"/>
    <w:rsid w:val="00564E52"/>
    <w:rsid w:val="00565B97"/>
    <w:rsid w:val="0056654C"/>
    <w:rsid w:val="00566CAC"/>
    <w:rsid w:val="00570D4F"/>
    <w:rsid w:val="00573994"/>
    <w:rsid w:val="005764A1"/>
    <w:rsid w:val="005771F4"/>
    <w:rsid w:val="00580544"/>
    <w:rsid w:val="00580615"/>
    <w:rsid w:val="00580A7F"/>
    <w:rsid w:val="00580B56"/>
    <w:rsid w:val="005816D8"/>
    <w:rsid w:val="005820B2"/>
    <w:rsid w:val="00583E0A"/>
    <w:rsid w:val="005844C0"/>
    <w:rsid w:val="00585057"/>
    <w:rsid w:val="00585769"/>
    <w:rsid w:val="005857DB"/>
    <w:rsid w:val="00586989"/>
    <w:rsid w:val="00587AB2"/>
    <w:rsid w:val="00591117"/>
    <w:rsid w:val="00591121"/>
    <w:rsid w:val="00591130"/>
    <w:rsid w:val="005911A9"/>
    <w:rsid w:val="00591E50"/>
    <w:rsid w:val="005937DD"/>
    <w:rsid w:val="00593DF1"/>
    <w:rsid w:val="00594B2A"/>
    <w:rsid w:val="00595024"/>
    <w:rsid w:val="005956E4"/>
    <w:rsid w:val="00595740"/>
    <w:rsid w:val="00596186"/>
    <w:rsid w:val="00596687"/>
    <w:rsid w:val="00597721"/>
    <w:rsid w:val="005A12DA"/>
    <w:rsid w:val="005A19E5"/>
    <w:rsid w:val="005A2465"/>
    <w:rsid w:val="005A2576"/>
    <w:rsid w:val="005A33BC"/>
    <w:rsid w:val="005A3F28"/>
    <w:rsid w:val="005A40BE"/>
    <w:rsid w:val="005A429F"/>
    <w:rsid w:val="005A5815"/>
    <w:rsid w:val="005A5868"/>
    <w:rsid w:val="005A621F"/>
    <w:rsid w:val="005A6D87"/>
    <w:rsid w:val="005B0092"/>
    <w:rsid w:val="005B01B0"/>
    <w:rsid w:val="005B13E2"/>
    <w:rsid w:val="005B3A58"/>
    <w:rsid w:val="005B47D7"/>
    <w:rsid w:val="005B55A3"/>
    <w:rsid w:val="005B5E96"/>
    <w:rsid w:val="005B623A"/>
    <w:rsid w:val="005B70A7"/>
    <w:rsid w:val="005B71B4"/>
    <w:rsid w:val="005B728F"/>
    <w:rsid w:val="005B7A07"/>
    <w:rsid w:val="005B7C4C"/>
    <w:rsid w:val="005C3091"/>
    <w:rsid w:val="005C5526"/>
    <w:rsid w:val="005C5818"/>
    <w:rsid w:val="005C58C4"/>
    <w:rsid w:val="005C62C6"/>
    <w:rsid w:val="005D0109"/>
    <w:rsid w:val="005D06A8"/>
    <w:rsid w:val="005D26B6"/>
    <w:rsid w:val="005D2789"/>
    <w:rsid w:val="005D2FEE"/>
    <w:rsid w:val="005D3514"/>
    <w:rsid w:val="005D3B6A"/>
    <w:rsid w:val="005D4915"/>
    <w:rsid w:val="005D5E60"/>
    <w:rsid w:val="005D656B"/>
    <w:rsid w:val="005D6F1D"/>
    <w:rsid w:val="005D78C4"/>
    <w:rsid w:val="005D7B9E"/>
    <w:rsid w:val="005D7E6C"/>
    <w:rsid w:val="005E0572"/>
    <w:rsid w:val="005E0D8D"/>
    <w:rsid w:val="005E22E2"/>
    <w:rsid w:val="005E267C"/>
    <w:rsid w:val="005E484E"/>
    <w:rsid w:val="005E4E87"/>
    <w:rsid w:val="005E585E"/>
    <w:rsid w:val="005F00A9"/>
    <w:rsid w:val="005F05CC"/>
    <w:rsid w:val="005F0834"/>
    <w:rsid w:val="005F1D0E"/>
    <w:rsid w:val="005F23AF"/>
    <w:rsid w:val="005F252E"/>
    <w:rsid w:val="005F3F99"/>
    <w:rsid w:val="005F4525"/>
    <w:rsid w:val="005F473D"/>
    <w:rsid w:val="005F5AD0"/>
    <w:rsid w:val="005F5E31"/>
    <w:rsid w:val="005F6DC3"/>
    <w:rsid w:val="005F7B7D"/>
    <w:rsid w:val="0060185E"/>
    <w:rsid w:val="00601A8E"/>
    <w:rsid w:val="0060225A"/>
    <w:rsid w:val="006039D8"/>
    <w:rsid w:val="0060435C"/>
    <w:rsid w:val="00604840"/>
    <w:rsid w:val="00605574"/>
    <w:rsid w:val="00605B69"/>
    <w:rsid w:val="0060656D"/>
    <w:rsid w:val="00613635"/>
    <w:rsid w:val="00613F79"/>
    <w:rsid w:val="0061634F"/>
    <w:rsid w:val="00620191"/>
    <w:rsid w:val="0062033E"/>
    <w:rsid w:val="006221E7"/>
    <w:rsid w:val="00622A92"/>
    <w:rsid w:val="00624482"/>
    <w:rsid w:val="006247DB"/>
    <w:rsid w:val="006268A4"/>
    <w:rsid w:val="00627CFE"/>
    <w:rsid w:val="0063018D"/>
    <w:rsid w:val="0063066B"/>
    <w:rsid w:val="0063174C"/>
    <w:rsid w:val="006327A2"/>
    <w:rsid w:val="00634957"/>
    <w:rsid w:val="00636308"/>
    <w:rsid w:val="0063746C"/>
    <w:rsid w:val="00641B4D"/>
    <w:rsid w:val="00641DBA"/>
    <w:rsid w:val="0064263D"/>
    <w:rsid w:val="0064561C"/>
    <w:rsid w:val="00646755"/>
    <w:rsid w:val="0064799C"/>
    <w:rsid w:val="00652DB3"/>
    <w:rsid w:val="006536FB"/>
    <w:rsid w:val="00654156"/>
    <w:rsid w:val="00654773"/>
    <w:rsid w:val="00656119"/>
    <w:rsid w:val="00660082"/>
    <w:rsid w:val="00660E80"/>
    <w:rsid w:val="00661F27"/>
    <w:rsid w:val="00662E62"/>
    <w:rsid w:val="006654C9"/>
    <w:rsid w:val="00666EF1"/>
    <w:rsid w:val="00666FAF"/>
    <w:rsid w:val="00667736"/>
    <w:rsid w:val="00667D90"/>
    <w:rsid w:val="006704FE"/>
    <w:rsid w:val="00670FE3"/>
    <w:rsid w:val="00671026"/>
    <w:rsid w:val="00672A96"/>
    <w:rsid w:val="00673A6D"/>
    <w:rsid w:val="00673BC3"/>
    <w:rsid w:val="006740D0"/>
    <w:rsid w:val="00674316"/>
    <w:rsid w:val="00674720"/>
    <w:rsid w:val="006754BC"/>
    <w:rsid w:val="00676F7A"/>
    <w:rsid w:val="00677103"/>
    <w:rsid w:val="006779A1"/>
    <w:rsid w:val="0068286D"/>
    <w:rsid w:val="006829F1"/>
    <w:rsid w:val="00683A18"/>
    <w:rsid w:val="006841E1"/>
    <w:rsid w:val="00686C19"/>
    <w:rsid w:val="00686C35"/>
    <w:rsid w:val="00686D67"/>
    <w:rsid w:val="00686EED"/>
    <w:rsid w:val="006901DC"/>
    <w:rsid w:val="00690783"/>
    <w:rsid w:val="0069142E"/>
    <w:rsid w:val="0069303E"/>
    <w:rsid w:val="00694B1E"/>
    <w:rsid w:val="00695DDF"/>
    <w:rsid w:val="00697AA1"/>
    <w:rsid w:val="006A1105"/>
    <w:rsid w:val="006A25EB"/>
    <w:rsid w:val="006A2CF0"/>
    <w:rsid w:val="006A2E17"/>
    <w:rsid w:val="006A33E0"/>
    <w:rsid w:val="006A4E1A"/>
    <w:rsid w:val="006A6498"/>
    <w:rsid w:val="006A6C26"/>
    <w:rsid w:val="006B173F"/>
    <w:rsid w:val="006B32AC"/>
    <w:rsid w:val="006B4771"/>
    <w:rsid w:val="006B47CA"/>
    <w:rsid w:val="006B72B0"/>
    <w:rsid w:val="006C1F16"/>
    <w:rsid w:val="006C23F1"/>
    <w:rsid w:val="006C33F0"/>
    <w:rsid w:val="006C4FE3"/>
    <w:rsid w:val="006C50BD"/>
    <w:rsid w:val="006C7183"/>
    <w:rsid w:val="006C7AAA"/>
    <w:rsid w:val="006D0D91"/>
    <w:rsid w:val="006D1C2A"/>
    <w:rsid w:val="006D201E"/>
    <w:rsid w:val="006D264F"/>
    <w:rsid w:val="006D2EFC"/>
    <w:rsid w:val="006D370C"/>
    <w:rsid w:val="006D4E7B"/>
    <w:rsid w:val="006D68F0"/>
    <w:rsid w:val="006D7427"/>
    <w:rsid w:val="006D7B51"/>
    <w:rsid w:val="006E0B39"/>
    <w:rsid w:val="006E2A8D"/>
    <w:rsid w:val="006E2C3F"/>
    <w:rsid w:val="006E35E1"/>
    <w:rsid w:val="006E3EC1"/>
    <w:rsid w:val="006E403B"/>
    <w:rsid w:val="006E5541"/>
    <w:rsid w:val="006E5BC0"/>
    <w:rsid w:val="006E5EFD"/>
    <w:rsid w:val="006E625D"/>
    <w:rsid w:val="006E7574"/>
    <w:rsid w:val="006F03EE"/>
    <w:rsid w:val="006F0D6F"/>
    <w:rsid w:val="006F1362"/>
    <w:rsid w:val="006F1E85"/>
    <w:rsid w:val="006F26F7"/>
    <w:rsid w:val="006F2AA5"/>
    <w:rsid w:val="006F5499"/>
    <w:rsid w:val="006F74D9"/>
    <w:rsid w:val="00701351"/>
    <w:rsid w:val="0070168D"/>
    <w:rsid w:val="00702F1E"/>
    <w:rsid w:val="00703430"/>
    <w:rsid w:val="007065AD"/>
    <w:rsid w:val="007069BE"/>
    <w:rsid w:val="007077BC"/>
    <w:rsid w:val="0071202A"/>
    <w:rsid w:val="00713B97"/>
    <w:rsid w:val="007141D3"/>
    <w:rsid w:val="0071766D"/>
    <w:rsid w:val="0072015B"/>
    <w:rsid w:val="00721EFE"/>
    <w:rsid w:val="00725576"/>
    <w:rsid w:val="0072631D"/>
    <w:rsid w:val="00727378"/>
    <w:rsid w:val="007278F1"/>
    <w:rsid w:val="00730A76"/>
    <w:rsid w:val="00730AA6"/>
    <w:rsid w:val="00731B44"/>
    <w:rsid w:val="00732C49"/>
    <w:rsid w:val="0073304A"/>
    <w:rsid w:val="00733490"/>
    <w:rsid w:val="00733959"/>
    <w:rsid w:val="007340A3"/>
    <w:rsid w:val="00734204"/>
    <w:rsid w:val="007347B2"/>
    <w:rsid w:val="00740A10"/>
    <w:rsid w:val="007418F0"/>
    <w:rsid w:val="00741915"/>
    <w:rsid w:val="00741FD0"/>
    <w:rsid w:val="007447A4"/>
    <w:rsid w:val="00745890"/>
    <w:rsid w:val="00745C86"/>
    <w:rsid w:val="00745E9E"/>
    <w:rsid w:val="00747F2F"/>
    <w:rsid w:val="00750544"/>
    <w:rsid w:val="007543F2"/>
    <w:rsid w:val="007557DE"/>
    <w:rsid w:val="007569DB"/>
    <w:rsid w:val="00760755"/>
    <w:rsid w:val="00761241"/>
    <w:rsid w:val="00762F02"/>
    <w:rsid w:val="00763016"/>
    <w:rsid w:val="007630AD"/>
    <w:rsid w:val="00764603"/>
    <w:rsid w:val="00764E65"/>
    <w:rsid w:val="00764F7C"/>
    <w:rsid w:val="0076552B"/>
    <w:rsid w:val="007655F4"/>
    <w:rsid w:val="0076604D"/>
    <w:rsid w:val="00766C3F"/>
    <w:rsid w:val="007676A8"/>
    <w:rsid w:val="00767DA6"/>
    <w:rsid w:val="00772229"/>
    <w:rsid w:val="00774986"/>
    <w:rsid w:val="007755E3"/>
    <w:rsid w:val="00775E66"/>
    <w:rsid w:val="00777532"/>
    <w:rsid w:val="0077769F"/>
    <w:rsid w:val="00777882"/>
    <w:rsid w:val="0078256E"/>
    <w:rsid w:val="00786CD2"/>
    <w:rsid w:val="00787336"/>
    <w:rsid w:val="00787CDA"/>
    <w:rsid w:val="00790909"/>
    <w:rsid w:val="00791A0B"/>
    <w:rsid w:val="0079332F"/>
    <w:rsid w:val="007942E2"/>
    <w:rsid w:val="00794A4F"/>
    <w:rsid w:val="00797262"/>
    <w:rsid w:val="00797A7F"/>
    <w:rsid w:val="007A00C6"/>
    <w:rsid w:val="007A0C1F"/>
    <w:rsid w:val="007A2E49"/>
    <w:rsid w:val="007A37FC"/>
    <w:rsid w:val="007A3DD8"/>
    <w:rsid w:val="007A4FAC"/>
    <w:rsid w:val="007A608C"/>
    <w:rsid w:val="007A657F"/>
    <w:rsid w:val="007B1271"/>
    <w:rsid w:val="007B1762"/>
    <w:rsid w:val="007B33AE"/>
    <w:rsid w:val="007B401A"/>
    <w:rsid w:val="007B4D1D"/>
    <w:rsid w:val="007B4EDA"/>
    <w:rsid w:val="007B5A07"/>
    <w:rsid w:val="007B6A21"/>
    <w:rsid w:val="007C0E00"/>
    <w:rsid w:val="007C1A1E"/>
    <w:rsid w:val="007C41DA"/>
    <w:rsid w:val="007C4A26"/>
    <w:rsid w:val="007C6BA5"/>
    <w:rsid w:val="007D1F6F"/>
    <w:rsid w:val="007D3E71"/>
    <w:rsid w:val="007D51ED"/>
    <w:rsid w:val="007D5448"/>
    <w:rsid w:val="007D5AFD"/>
    <w:rsid w:val="007D5BF9"/>
    <w:rsid w:val="007D64E9"/>
    <w:rsid w:val="007D74BA"/>
    <w:rsid w:val="007E201A"/>
    <w:rsid w:val="007E2022"/>
    <w:rsid w:val="007E2271"/>
    <w:rsid w:val="007E3863"/>
    <w:rsid w:val="007E5571"/>
    <w:rsid w:val="007E5D6A"/>
    <w:rsid w:val="007E620D"/>
    <w:rsid w:val="007E645D"/>
    <w:rsid w:val="007F0306"/>
    <w:rsid w:val="007F33FD"/>
    <w:rsid w:val="007F35AF"/>
    <w:rsid w:val="007F5222"/>
    <w:rsid w:val="007F75CA"/>
    <w:rsid w:val="00801465"/>
    <w:rsid w:val="008015EA"/>
    <w:rsid w:val="0080180C"/>
    <w:rsid w:val="008125D4"/>
    <w:rsid w:val="008138FA"/>
    <w:rsid w:val="008144F1"/>
    <w:rsid w:val="00816714"/>
    <w:rsid w:val="00816D7E"/>
    <w:rsid w:val="00821E08"/>
    <w:rsid w:val="00825148"/>
    <w:rsid w:val="008253D6"/>
    <w:rsid w:val="00825CEA"/>
    <w:rsid w:val="00826F19"/>
    <w:rsid w:val="00827736"/>
    <w:rsid w:val="0083134F"/>
    <w:rsid w:val="00832438"/>
    <w:rsid w:val="00834EFD"/>
    <w:rsid w:val="008351F6"/>
    <w:rsid w:val="00840344"/>
    <w:rsid w:val="008404BA"/>
    <w:rsid w:val="0084243D"/>
    <w:rsid w:val="00843077"/>
    <w:rsid w:val="00843C58"/>
    <w:rsid w:val="00844B24"/>
    <w:rsid w:val="0084515F"/>
    <w:rsid w:val="0084620E"/>
    <w:rsid w:val="008504B5"/>
    <w:rsid w:val="00850770"/>
    <w:rsid w:val="0085092D"/>
    <w:rsid w:val="0085221C"/>
    <w:rsid w:val="008522F9"/>
    <w:rsid w:val="00852B52"/>
    <w:rsid w:val="00852D7A"/>
    <w:rsid w:val="0085724C"/>
    <w:rsid w:val="008601CE"/>
    <w:rsid w:val="0086116D"/>
    <w:rsid w:val="0086244F"/>
    <w:rsid w:val="0086280A"/>
    <w:rsid w:val="00866082"/>
    <w:rsid w:val="0086657D"/>
    <w:rsid w:val="008704F0"/>
    <w:rsid w:val="00870581"/>
    <w:rsid w:val="0087090C"/>
    <w:rsid w:val="00871A37"/>
    <w:rsid w:val="00871A62"/>
    <w:rsid w:val="00871A79"/>
    <w:rsid w:val="00871AFB"/>
    <w:rsid w:val="00872236"/>
    <w:rsid w:val="0087531D"/>
    <w:rsid w:val="00876543"/>
    <w:rsid w:val="00876F36"/>
    <w:rsid w:val="00877D4C"/>
    <w:rsid w:val="00881C64"/>
    <w:rsid w:val="00882BE0"/>
    <w:rsid w:val="00882C5E"/>
    <w:rsid w:val="00883CED"/>
    <w:rsid w:val="00886472"/>
    <w:rsid w:val="00887878"/>
    <w:rsid w:val="00887A68"/>
    <w:rsid w:val="00887F97"/>
    <w:rsid w:val="00890D78"/>
    <w:rsid w:val="008939C5"/>
    <w:rsid w:val="00893E08"/>
    <w:rsid w:val="00894293"/>
    <w:rsid w:val="00895607"/>
    <w:rsid w:val="008959FB"/>
    <w:rsid w:val="00895FA9"/>
    <w:rsid w:val="00896F89"/>
    <w:rsid w:val="0089763B"/>
    <w:rsid w:val="008A0BD4"/>
    <w:rsid w:val="008A0CAE"/>
    <w:rsid w:val="008A1D33"/>
    <w:rsid w:val="008A30AB"/>
    <w:rsid w:val="008A4BD8"/>
    <w:rsid w:val="008A4FD3"/>
    <w:rsid w:val="008A66C8"/>
    <w:rsid w:val="008A6CE9"/>
    <w:rsid w:val="008B0E28"/>
    <w:rsid w:val="008B1A06"/>
    <w:rsid w:val="008B32E1"/>
    <w:rsid w:val="008B4140"/>
    <w:rsid w:val="008B6AE3"/>
    <w:rsid w:val="008B71F2"/>
    <w:rsid w:val="008B7AE0"/>
    <w:rsid w:val="008C1929"/>
    <w:rsid w:val="008C55EE"/>
    <w:rsid w:val="008C6AB6"/>
    <w:rsid w:val="008C7018"/>
    <w:rsid w:val="008D0043"/>
    <w:rsid w:val="008D1045"/>
    <w:rsid w:val="008D191E"/>
    <w:rsid w:val="008D1924"/>
    <w:rsid w:val="008D1E1F"/>
    <w:rsid w:val="008D2308"/>
    <w:rsid w:val="008D3348"/>
    <w:rsid w:val="008D52A0"/>
    <w:rsid w:val="008D78F7"/>
    <w:rsid w:val="008D794E"/>
    <w:rsid w:val="008D7B30"/>
    <w:rsid w:val="008D7CF4"/>
    <w:rsid w:val="008E0CFF"/>
    <w:rsid w:val="008E1F95"/>
    <w:rsid w:val="008E515E"/>
    <w:rsid w:val="008E5996"/>
    <w:rsid w:val="008F0ED8"/>
    <w:rsid w:val="008F0F6F"/>
    <w:rsid w:val="008F16DC"/>
    <w:rsid w:val="008F1C1D"/>
    <w:rsid w:val="008F2283"/>
    <w:rsid w:val="008F30DF"/>
    <w:rsid w:val="008F33F1"/>
    <w:rsid w:val="008F7CBB"/>
    <w:rsid w:val="00900C2A"/>
    <w:rsid w:val="00901404"/>
    <w:rsid w:val="00901AE1"/>
    <w:rsid w:val="00902A66"/>
    <w:rsid w:val="00902EE9"/>
    <w:rsid w:val="00903583"/>
    <w:rsid w:val="009055B6"/>
    <w:rsid w:val="009055F2"/>
    <w:rsid w:val="0091002F"/>
    <w:rsid w:val="00913424"/>
    <w:rsid w:val="0091450B"/>
    <w:rsid w:val="0091735C"/>
    <w:rsid w:val="009175D8"/>
    <w:rsid w:val="009205B4"/>
    <w:rsid w:val="00921192"/>
    <w:rsid w:val="009215FC"/>
    <w:rsid w:val="00921B0F"/>
    <w:rsid w:val="0092205C"/>
    <w:rsid w:val="009239C6"/>
    <w:rsid w:val="009246F5"/>
    <w:rsid w:val="00924BB0"/>
    <w:rsid w:val="00927370"/>
    <w:rsid w:val="00930EB1"/>
    <w:rsid w:val="00932E8D"/>
    <w:rsid w:val="00933818"/>
    <w:rsid w:val="00933AF8"/>
    <w:rsid w:val="00934516"/>
    <w:rsid w:val="009364A7"/>
    <w:rsid w:val="00936876"/>
    <w:rsid w:val="00936FFB"/>
    <w:rsid w:val="0093728C"/>
    <w:rsid w:val="00941A21"/>
    <w:rsid w:val="009432DC"/>
    <w:rsid w:val="00945BF9"/>
    <w:rsid w:val="00945E55"/>
    <w:rsid w:val="00945F9C"/>
    <w:rsid w:val="009504F2"/>
    <w:rsid w:val="009507D8"/>
    <w:rsid w:val="00951692"/>
    <w:rsid w:val="00952989"/>
    <w:rsid w:val="00954D45"/>
    <w:rsid w:val="009554B2"/>
    <w:rsid w:val="00955866"/>
    <w:rsid w:val="00955B59"/>
    <w:rsid w:val="00956B5E"/>
    <w:rsid w:val="009604FC"/>
    <w:rsid w:val="00961159"/>
    <w:rsid w:val="0096481C"/>
    <w:rsid w:val="00964AF2"/>
    <w:rsid w:val="009656A2"/>
    <w:rsid w:val="0096633B"/>
    <w:rsid w:val="009666BA"/>
    <w:rsid w:val="009674F4"/>
    <w:rsid w:val="00967BEB"/>
    <w:rsid w:val="00967EFC"/>
    <w:rsid w:val="00970106"/>
    <w:rsid w:val="00970A15"/>
    <w:rsid w:val="00971DBE"/>
    <w:rsid w:val="00972C25"/>
    <w:rsid w:val="00973ED5"/>
    <w:rsid w:val="00974950"/>
    <w:rsid w:val="0097608A"/>
    <w:rsid w:val="009766FD"/>
    <w:rsid w:val="009779B2"/>
    <w:rsid w:val="00977E1B"/>
    <w:rsid w:val="009828F4"/>
    <w:rsid w:val="00982DB2"/>
    <w:rsid w:val="009843B2"/>
    <w:rsid w:val="00985798"/>
    <w:rsid w:val="00985DEB"/>
    <w:rsid w:val="009862D7"/>
    <w:rsid w:val="009902F9"/>
    <w:rsid w:val="00990651"/>
    <w:rsid w:val="00991238"/>
    <w:rsid w:val="00991451"/>
    <w:rsid w:val="00991727"/>
    <w:rsid w:val="00991DEC"/>
    <w:rsid w:val="00992262"/>
    <w:rsid w:val="009926BC"/>
    <w:rsid w:val="00994FB2"/>
    <w:rsid w:val="0099532F"/>
    <w:rsid w:val="009969CC"/>
    <w:rsid w:val="009977EA"/>
    <w:rsid w:val="009A0965"/>
    <w:rsid w:val="009A0D92"/>
    <w:rsid w:val="009A16DC"/>
    <w:rsid w:val="009A25F0"/>
    <w:rsid w:val="009A2F15"/>
    <w:rsid w:val="009A4319"/>
    <w:rsid w:val="009A6467"/>
    <w:rsid w:val="009A6C3F"/>
    <w:rsid w:val="009A7C44"/>
    <w:rsid w:val="009B0215"/>
    <w:rsid w:val="009B1028"/>
    <w:rsid w:val="009B1B20"/>
    <w:rsid w:val="009B1E17"/>
    <w:rsid w:val="009B32AF"/>
    <w:rsid w:val="009B3CC1"/>
    <w:rsid w:val="009B4818"/>
    <w:rsid w:val="009B5EC9"/>
    <w:rsid w:val="009B6603"/>
    <w:rsid w:val="009B73F2"/>
    <w:rsid w:val="009C0B0C"/>
    <w:rsid w:val="009C0CA7"/>
    <w:rsid w:val="009C12BD"/>
    <w:rsid w:val="009C22E6"/>
    <w:rsid w:val="009C3594"/>
    <w:rsid w:val="009C50FE"/>
    <w:rsid w:val="009D1195"/>
    <w:rsid w:val="009D1349"/>
    <w:rsid w:val="009D3EE3"/>
    <w:rsid w:val="009D5819"/>
    <w:rsid w:val="009D723E"/>
    <w:rsid w:val="009D7604"/>
    <w:rsid w:val="009E21F6"/>
    <w:rsid w:val="009E34FE"/>
    <w:rsid w:val="009E49AF"/>
    <w:rsid w:val="009E58A8"/>
    <w:rsid w:val="009F00BC"/>
    <w:rsid w:val="009F0687"/>
    <w:rsid w:val="009F4DF4"/>
    <w:rsid w:val="009F5C34"/>
    <w:rsid w:val="009F62F3"/>
    <w:rsid w:val="009F6354"/>
    <w:rsid w:val="009F7BEF"/>
    <w:rsid w:val="009F7F18"/>
    <w:rsid w:val="00A0027C"/>
    <w:rsid w:val="00A01D99"/>
    <w:rsid w:val="00A036C5"/>
    <w:rsid w:val="00A03E75"/>
    <w:rsid w:val="00A06A7D"/>
    <w:rsid w:val="00A079D4"/>
    <w:rsid w:val="00A126B2"/>
    <w:rsid w:val="00A1389C"/>
    <w:rsid w:val="00A14BBB"/>
    <w:rsid w:val="00A14DCD"/>
    <w:rsid w:val="00A15003"/>
    <w:rsid w:val="00A16151"/>
    <w:rsid w:val="00A1642B"/>
    <w:rsid w:val="00A16A93"/>
    <w:rsid w:val="00A20754"/>
    <w:rsid w:val="00A20A41"/>
    <w:rsid w:val="00A229E5"/>
    <w:rsid w:val="00A26AE4"/>
    <w:rsid w:val="00A26BDF"/>
    <w:rsid w:val="00A301B4"/>
    <w:rsid w:val="00A303B1"/>
    <w:rsid w:val="00A32183"/>
    <w:rsid w:val="00A32480"/>
    <w:rsid w:val="00A34AC9"/>
    <w:rsid w:val="00A358B9"/>
    <w:rsid w:val="00A35EAA"/>
    <w:rsid w:val="00A37150"/>
    <w:rsid w:val="00A3715E"/>
    <w:rsid w:val="00A40856"/>
    <w:rsid w:val="00A41645"/>
    <w:rsid w:val="00A422E8"/>
    <w:rsid w:val="00A43E5D"/>
    <w:rsid w:val="00A44D0E"/>
    <w:rsid w:val="00A4561A"/>
    <w:rsid w:val="00A45BB3"/>
    <w:rsid w:val="00A45C12"/>
    <w:rsid w:val="00A45FCE"/>
    <w:rsid w:val="00A46FB2"/>
    <w:rsid w:val="00A47779"/>
    <w:rsid w:val="00A5001E"/>
    <w:rsid w:val="00A524C0"/>
    <w:rsid w:val="00A5279C"/>
    <w:rsid w:val="00A533F4"/>
    <w:rsid w:val="00A551DD"/>
    <w:rsid w:val="00A553BB"/>
    <w:rsid w:val="00A556B1"/>
    <w:rsid w:val="00A55FD5"/>
    <w:rsid w:val="00A563D2"/>
    <w:rsid w:val="00A569BA"/>
    <w:rsid w:val="00A57D95"/>
    <w:rsid w:val="00A57FF9"/>
    <w:rsid w:val="00A66D20"/>
    <w:rsid w:val="00A67779"/>
    <w:rsid w:val="00A70BC9"/>
    <w:rsid w:val="00A70C01"/>
    <w:rsid w:val="00A734D8"/>
    <w:rsid w:val="00A74151"/>
    <w:rsid w:val="00A7453F"/>
    <w:rsid w:val="00A74A3C"/>
    <w:rsid w:val="00A75671"/>
    <w:rsid w:val="00A773CC"/>
    <w:rsid w:val="00A777F2"/>
    <w:rsid w:val="00A7786D"/>
    <w:rsid w:val="00A77E30"/>
    <w:rsid w:val="00A8211E"/>
    <w:rsid w:val="00A83AC8"/>
    <w:rsid w:val="00A83BD5"/>
    <w:rsid w:val="00A843A4"/>
    <w:rsid w:val="00A8444E"/>
    <w:rsid w:val="00A85602"/>
    <w:rsid w:val="00A866D9"/>
    <w:rsid w:val="00A869BD"/>
    <w:rsid w:val="00A91023"/>
    <w:rsid w:val="00A9318B"/>
    <w:rsid w:val="00A93CC1"/>
    <w:rsid w:val="00A94AC1"/>
    <w:rsid w:val="00A9686D"/>
    <w:rsid w:val="00A97CB6"/>
    <w:rsid w:val="00AA1878"/>
    <w:rsid w:val="00AA286C"/>
    <w:rsid w:val="00AA2CA3"/>
    <w:rsid w:val="00AA3815"/>
    <w:rsid w:val="00AA5238"/>
    <w:rsid w:val="00AA7D6A"/>
    <w:rsid w:val="00AB04E1"/>
    <w:rsid w:val="00AB0FB1"/>
    <w:rsid w:val="00AB18B7"/>
    <w:rsid w:val="00AB21E8"/>
    <w:rsid w:val="00AB4391"/>
    <w:rsid w:val="00AB5572"/>
    <w:rsid w:val="00AB586D"/>
    <w:rsid w:val="00AB61FD"/>
    <w:rsid w:val="00AB75AB"/>
    <w:rsid w:val="00AB78C1"/>
    <w:rsid w:val="00AB7B10"/>
    <w:rsid w:val="00AC00D5"/>
    <w:rsid w:val="00AC16B5"/>
    <w:rsid w:val="00AC1D78"/>
    <w:rsid w:val="00AC1F96"/>
    <w:rsid w:val="00AC24CC"/>
    <w:rsid w:val="00AC3053"/>
    <w:rsid w:val="00AC3ADA"/>
    <w:rsid w:val="00AC3E64"/>
    <w:rsid w:val="00AC5056"/>
    <w:rsid w:val="00AC5929"/>
    <w:rsid w:val="00AC75D2"/>
    <w:rsid w:val="00AD04E1"/>
    <w:rsid w:val="00AD0BCC"/>
    <w:rsid w:val="00AD1FDE"/>
    <w:rsid w:val="00AD335D"/>
    <w:rsid w:val="00AD48D3"/>
    <w:rsid w:val="00AD4AC4"/>
    <w:rsid w:val="00AD55EF"/>
    <w:rsid w:val="00AD5919"/>
    <w:rsid w:val="00AD7458"/>
    <w:rsid w:val="00AD7B13"/>
    <w:rsid w:val="00AE3625"/>
    <w:rsid w:val="00AE3F59"/>
    <w:rsid w:val="00AE4316"/>
    <w:rsid w:val="00AE66A6"/>
    <w:rsid w:val="00AF0070"/>
    <w:rsid w:val="00AF38B3"/>
    <w:rsid w:val="00AF3E8A"/>
    <w:rsid w:val="00AF4BEE"/>
    <w:rsid w:val="00AF792B"/>
    <w:rsid w:val="00AF7935"/>
    <w:rsid w:val="00AF7C0A"/>
    <w:rsid w:val="00B004AD"/>
    <w:rsid w:val="00B03F2A"/>
    <w:rsid w:val="00B03FCD"/>
    <w:rsid w:val="00B04817"/>
    <w:rsid w:val="00B052BE"/>
    <w:rsid w:val="00B07143"/>
    <w:rsid w:val="00B116E4"/>
    <w:rsid w:val="00B118D4"/>
    <w:rsid w:val="00B12748"/>
    <w:rsid w:val="00B135AD"/>
    <w:rsid w:val="00B1387F"/>
    <w:rsid w:val="00B13BB1"/>
    <w:rsid w:val="00B168B4"/>
    <w:rsid w:val="00B17097"/>
    <w:rsid w:val="00B175D4"/>
    <w:rsid w:val="00B2107E"/>
    <w:rsid w:val="00B2174D"/>
    <w:rsid w:val="00B21A5A"/>
    <w:rsid w:val="00B25081"/>
    <w:rsid w:val="00B250A5"/>
    <w:rsid w:val="00B25748"/>
    <w:rsid w:val="00B271C0"/>
    <w:rsid w:val="00B30197"/>
    <w:rsid w:val="00B3045B"/>
    <w:rsid w:val="00B31049"/>
    <w:rsid w:val="00B31C7E"/>
    <w:rsid w:val="00B32EAE"/>
    <w:rsid w:val="00B34F4A"/>
    <w:rsid w:val="00B3566D"/>
    <w:rsid w:val="00B356AE"/>
    <w:rsid w:val="00B35B2C"/>
    <w:rsid w:val="00B40FA3"/>
    <w:rsid w:val="00B4229D"/>
    <w:rsid w:val="00B4251C"/>
    <w:rsid w:val="00B42573"/>
    <w:rsid w:val="00B428A9"/>
    <w:rsid w:val="00B42C43"/>
    <w:rsid w:val="00B46643"/>
    <w:rsid w:val="00B5164D"/>
    <w:rsid w:val="00B52D00"/>
    <w:rsid w:val="00B5366A"/>
    <w:rsid w:val="00B5396A"/>
    <w:rsid w:val="00B53C31"/>
    <w:rsid w:val="00B54E88"/>
    <w:rsid w:val="00B55082"/>
    <w:rsid w:val="00B55D5E"/>
    <w:rsid w:val="00B5724D"/>
    <w:rsid w:val="00B614DF"/>
    <w:rsid w:val="00B61515"/>
    <w:rsid w:val="00B61A2E"/>
    <w:rsid w:val="00B62042"/>
    <w:rsid w:val="00B62368"/>
    <w:rsid w:val="00B64255"/>
    <w:rsid w:val="00B65B92"/>
    <w:rsid w:val="00B705AA"/>
    <w:rsid w:val="00B725DA"/>
    <w:rsid w:val="00B72A0B"/>
    <w:rsid w:val="00B73325"/>
    <w:rsid w:val="00B738E6"/>
    <w:rsid w:val="00B73EE4"/>
    <w:rsid w:val="00B744FD"/>
    <w:rsid w:val="00B75429"/>
    <w:rsid w:val="00B75579"/>
    <w:rsid w:val="00B75FB2"/>
    <w:rsid w:val="00B777AE"/>
    <w:rsid w:val="00B77B54"/>
    <w:rsid w:val="00B77F32"/>
    <w:rsid w:val="00B81119"/>
    <w:rsid w:val="00B82155"/>
    <w:rsid w:val="00B82500"/>
    <w:rsid w:val="00B82A78"/>
    <w:rsid w:val="00B82C1B"/>
    <w:rsid w:val="00B8311E"/>
    <w:rsid w:val="00B84A33"/>
    <w:rsid w:val="00B8600D"/>
    <w:rsid w:val="00B90BC9"/>
    <w:rsid w:val="00B933A0"/>
    <w:rsid w:val="00B94516"/>
    <w:rsid w:val="00B94A48"/>
    <w:rsid w:val="00B9626E"/>
    <w:rsid w:val="00B97A00"/>
    <w:rsid w:val="00BA1B6A"/>
    <w:rsid w:val="00BA22CA"/>
    <w:rsid w:val="00BA253E"/>
    <w:rsid w:val="00BA2BA3"/>
    <w:rsid w:val="00BA4668"/>
    <w:rsid w:val="00BA4AC0"/>
    <w:rsid w:val="00BB1F98"/>
    <w:rsid w:val="00BB21AF"/>
    <w:rsid w:val="00BB2855"/>
    <w:rsid w:val="00BB370F"/>
    <w:rsid w:val="00BB3941"/>
    <w:rsid w:val="00BB4DB6"/>
    <w:rsid w:val="00BB51D5"/>
    <w:rsid w:val="00BB53C6"/>
    <w:rsid w:val="00BC10DD"/>
    <w:rsid w:val="00BC1506"/>
    <w:rsid w:val="00BC5607"/>
    <w:rsid w:val="00BC57EF"/>
    <w:rsid w:val="00BC74A9"/>
    <w:rsid w:val="00BD0617"/>
    <w:rsid w:val="00BD19C1"/>
    <w:rsid w:val="00BD20E5"/>
    <w:rsid w:val="00BD25B8"/>
    <w:rsid w:val="00BD3CE6"/>
    <w:rsid w:val="00BD610E"/>
    <w:rsid w:val="00BD6407"/>
    <w:rsid w:val="00BD67C6"/>
    <w:rsid w:val="00BD6C50"/>
    <w:rsid w:val="00BD7C44"/>
    <w:rsid w:val="00BE2351"/>
    <w:rsid w:val="00BE2364"/>
    <w:rsid w:val="00BE44B0"/>
    <w:rsid w:val="00BE4B3B"/>
    <w:rsid w:val="00BE7C5F"/>
    <w:rsid w:val="00BF0E17"/>
    <w:rsid w:val="00BF2F7B"/>
    <w:rsid w:val="00BF3F84"/>
    <w:rsid w:val="00BF473A"/>
    <w:rsid w:val="00C00212"/>
    <w:rsid w:val="00C00342"/>
    <w:rsid w:val="00C012E1"/>
    <w:rsid w:val="00C025F6"/>
    <w:rsid w:val="00C04672"/>
    <w:rsid w:val="00C046FB"/>
    <w:rsid w:val="00C04EC2"/>
    <w:rsid w:val="00C0547B"/>
    <w:rsid w:val="00C0660F"/>
    <w:rsid w:val="00C06A66"/>
    <w:rsid w:val="00C06BB4"/>
    <w:rsid w:val="00C06CB2"/>
    <w:rsid w:val="00C10AE2"/>
    <w:rsid w:val="00C10D20"/>
    <w:rsid w:val="00C11FB1"/>
    <w:rsid w:val="00C12C78"/>
    <w:rsid w:val="00C12E0C"/>
    <w:rsid w:val="00C1306F"/>
    <w:rsid w:val="00C147B5"/>
    <w:rsid w:val="00C147EC"/>
    <w:rsid w:val="00C14E51"/>
    <w:rsid w:val="00C163F6"/>
    <w:rsid w:val="00C172ED"/>
    <w:rsid w:val="00C1758E"/>
    <w:rsid w:val="00C17657"/>
    <w:rsid w:val="00C17A8A"/>
    <w:rsid w:val="00C20171"/>
    <w:rsid w:val="00C2092B"/>
    <w:rsid w:val="00C20ED9"/>
    <w:rsid w:val="00C21916"/>
    <w:rsid w:val="00C2293A"/>
    <w:rsid w:val="00C2343C"/>
    <w:rsid w:val="00C24486"/>
    <w:rsid w:val="00C258C8"/>
    <w:rsid w:val="00C30067"/>
    <w:rsid w:val="00C30BA3"/>
    <w:rsid w:val="00C31A11"/>
    <w:rsid w:val="00C32C4E"/>
    <w:rsid w:val="00C34933"/>
    <w:rsid w:val="00C3625A"/>
    <w:rsid w:val="00C372EA"/>
    <w:rsid w:val="00C40CED"/>
    <w:rsid w:val="00C4119C"/>
    <w:rsid w:val="00C41AEC"/>
    <w:rsid w:val="00C43342"/>
    <w:rsid w:val="00C44866"/>
    <w:rsid w:val="00C457CA"/>
    <w:rsid w:val="00C47E8B"/>
    <w:rsid w:val="00C47ED4"/>
    <w:rsid w:val="00C51CDF"/>
    <w:rsid w:val="00C51D5A"/>
    <w:rsid w:val="00C52AC7"/>
    <w:rsid w:val="00C54E12"/>
    <w:rsid w:val="00C563DD"/>
    <w:rsid w:val="00C57FB7"/>
    <w:rsid w:val="00C61425"/>
    <w:rsid w:val="00C61A70"/>
    <w:rsid w:val="00C61B30"/>
    <w:rsid w:val="00C64146"/>
    <w:rsid w:val="00C64AA6"/>
    <w:rsid w:val="00C65345"/>
    <w:rsid w:val="00C65F3F"/>
    <w:rsid w:val="00C66A1C"/>
    <w:rsid w:val="00C703FE"/>
    <w:rsid w:val="00C716F6"/>
    <w:rsid w:val="00C7226C"/>
    <w:rsid w:val="00C72414"/>
    <w:rsid w:val="00C729DF"/>
    <w:rsid w:val="00C72AB5"/>
    <w:rsid w:val="00C730D0"/>
    <w:rsid w:val="00C75681"/>
    <w:rsid w:val="00C7575A"/>
    <w:rsid w:val="00C75765"/>
    <w:rsid w:val="00C75B4A"/>
    <w:rsid w:val="00C75CAA"/>
    <w:rsid w:val="00C81122"/>
    <w:rsid w:val="00C81A7F"/>
    <w:rsid w:val="00C81D4D"/>
    <w:rsid w:val="00C8667B"/>
    <w:rsid w:val="00C866B4"/>
    <w:rsid w:val="00C86DFF"/>
    <w:rsid w:val="00C90DC5"/>
    <w:rsid w:val="00C91493"/>
    <w:rsid w:val="00C9285A"/>
    <w:rsid w:val="00C92D37"/>
    <w:rsid w:val="00C93374"/>
    <w:rsid w:val="00C9359C"/>
    <w:rsid w:val="00C93768"/>
    <w:rsid w:val="00C968BD"/>
    <w:rsid w:val="00C9722C"/>
    <w:rsid w:val="00C976F8"/>
    <w:rsid w:val="00C97729"/>
    <w:rsid w:val="00CA1F88"/>
    <w:rsid w:val="00CA20CE"/>
    <w:rsid w:val="00CA2664"/>
    <w:rsid w:val="00CA2ABC"/>
    <w:rsid w:val="00CA4CE3"/>
    <w:rsid w:val="00CA683D"/>
    <w:rsid w:val="00CA7C22"/>
    <w:rsid w:val="00CB0B8C"/>
    <w:rsid w:val="00CB191E"/>
    <w:rsid w:val="00CB1EAE"/>
    <w:rsid w:val="00CB4E23"/>
    <w:rsid w:val="00CB4FAD"/>
    <w:rsid w:val="00CB5649"/>
    <w:rsid w:val="00CB638D"/>
    <w:rsid w:val="00CB6440"/>
    <w:rsid w:val="00CC1918"/>
    <w:rsid w:val="00CC25B7"/>
    <w:rsid w:val="00CC41E1"/>
    <w:rsid w:val="00CC46FE"/>
    <w:rsid w:val="00CC5A14"/>
    <w:rsid w:val="00CD13CC"/>
    <w:rsid w:val="00CD16C1"/>
    <w:rsid w:val="00CD1949"/>
    <w:rsid w:val="00CD1A90"/>
    <w:rsid w:val="00CD2357"/>
    <w:rsid w:val="00CD42EA"/>
    <w:rsid w:val="00CD43BC"/>
    <w:rsid w:val="00CD4BCF"/>
    <w:rsid w:val="00CD4F3F"/>
    <w:rsid w:val="00CD6904"/>
    <w:rsid w:val="00CD69F2"/>
    <w:rsid w:val="00CD6FCB"/>
    <w:rsid w:val="00CD708E"/>
    <w:rsid w:val="00CD7810"/>
    <w:rsid w:val="00CD7932"/>
    <w:rsid w:val="00CE0721"/>
    <w:rsid w:val="00CE0CA5"/>
    <w:rsid w:val="00CE26B5"/>
    <w:rsid w:val="00CE3403"/>
    <w:rsid w:val="00CE3816"/>
    <w:rsid w:val="00CE3C5F"/>
    <w:rsid w:val="00CE6068"/>
    <w:rsid w:val="00CE65AA"/>
    <w:rsid w:val="00CE775A"/>
    <w:rsid w:val="00CF000F"/>
    <w:rsid w:val="00CF04DD"/>
    <w:rsid w:val="00CF3025"/>
    <w:rsid w:val="00CF3AC4"/>
    <w:rsid w:val="00CF4255"/>
    <w:rsid w:val="00CF6616"/>
    <w:rsid w:val="00CF7953"/>
    <w:rsid w:val="00D00FB8"/>
    <w:rsid w:val="00D01E44"/>
    <w:rsid w:val="00D03419"/>
    <w:rsid w:val="00D05B08"/>
    <w:rsid w:val="00D06455"/>
    <w:rsid w:val="00D06B46"/>
    <w:rsid w:val="00D075B6"/>
    <w:rsid w:val="00D07974"/>
    <w:rsid w:val="00D10FC9"/>
    <w:rsid w:val="00D1167B"/>
    <w:rsid w:val="00D13DC9"/>
    <w:rsid w:val="00D15F5F"/>
    <w:rsid w:val="00D20B16"/>
    <w:rsid w:val="00D20CCD"/>
    <w:rsid w:val="00D20FD5"/>
    <w:rsid w:val="00D22097"/>
    <w:rsid w:val="00D23F87"/>
    <w:rsid w:val="00D24583"/>
    <w:rsid w:val="00D25191"/>
    <w:rsid w:val="00D2524F"/>
    <w:rsid w:val="00D2572E"/>
    <w:rsid w:val="00D260F9"/>
    <w:rsid w:val="00D2660E"/>
    <w:rsid w:val="00D2793C"/>
    <w:rsid w:val="00D311F8"/>
    <w:rsid w:val="00D3606D"/>
    <w:rsid w:val="00D36B52"/>
    <w:rsid w:val="00D36EAA"/>
    <w:rsid w:val="00D375A4"/>
    <w:rsid w:val="00D377C8"/>
    <w:rsid w:val="00D4013B"/>
    <w:rsid w:val="00D41274"/>
    <w:rsid w:val="00D42095"/>
    <w:rsid w:val="00D42131"/>
    <w:rsid w:val="00D4277B"/>
    <w:rsid w:val="00D43B1C"/>
    <w:rsid w:val="00D43BF3"/>
    <w:rsid w:val="00D44C70"/>
    <w:rsid w:val="00D45289"/>
    <w:rsid w:val="00D45B39"/>
    <w:rsid w:val="00D5120D"/>
    <w:rsid w:val="00D537A1"/>
    <w:rsid w:val="00D54900"/>
    <w:rsid w:val="00D56465"/>
    <w:rsid w:val="00D579AB"/>
    <w:rsid w:val="00D60377"/>
    <w:rsid w:val="00D60851"/>
    <w:rsid w:val="00D62D32"/>
    <w:rsid w:val="00D6431D"/>
    <w:rsid w:val="00D64408"/>
    <w:rsid w:val="00D644E4"/>
    <w:rsid w:val="00D64AF0"/>
    <w:rsid w:val="00D65C3E"/>
    <w:rsid w:val="00D6685C"/>
    <w:rsid w:val="00D66C8B"/>
    <w:rsid w:val="00D7051B"/>
    <w:rsid w:val="00D708AD"/>
    <w:rsid w:val="00D715C9"/>
    <w:rsid w:val="00D723AF"/>
    <w:rsid w:val="00D7245C"/>
    <w:rsid w:val="00D7487B"/>
    <w:rsid w:val="00D74FAF"/>
    <w:rsid w:val="00D767BB"/>
    <w:rsid w:val="00D769FE"/>
    <w:rsid w:val="00D76FF2"/>
    <w:rsid w:val="00D77B43"/>
    <w:rsid w:val="00D802FD"/>
    <w:rsid w:val="00D81793"/>
    <w:rsid w:val="00D826BF"/>
    <w:rsid w:val="00D829CC"/>
    <w:rsid w:val="00D82DB3"/>
    <w:rsid w:val="00D82F51"/>
    <w:rsid w:val="00D8312C"/>
    <w:rsid w:val="00D84539"/>
    <w:rsid w:val="00D86804"/>
    <w:rsid w:val="00D87499"/>
    <w:rsid w:val="00D905BB"/>
    <w:rsid w:val="00D934E1"/>
    <w:rsid w:val="00D939B0"/>
    <w:rsid w:val="00D94290"/>
    <w:rsid w:val="00D96633"/>
    <w:rsid w:val="00D96960"/>
    <w:rsid w:val="00D97C56"/>
    <w:rsid w:val="00DA07E0"/>
    <w:rsid w:val="00DA0C45"/>
    <w:rsid w:val="00DA7148"/>
    <w:rsid w:val="00DA7683"/>
    <w:rsid w:val="00DB000C"/>
    <w:rsid w:val="00DB16E0"/>
    <w:rsid w:val="00DB2DEB"/>
    <w:rsid w:val="00DB2DF9"/>
    <w:rsid w:val="00DB4126"/>
    <w:rsid w:val="00DB58E6"/>
    <w:rsid w:val="00DB66B2"/>
    <w:rsid w:val="00DB76AB"/>
    <w:rsid w:val="00DB7E63"/>
    <w:rsid w:val="00DC10EA"/>
    <w:rsid w:val="00DC1C95"/>
    <w:rsid w:val="00DC1FD2"/>
    <w:rsid w:val="00DC2055"/>
    <w:rsid w:val="00DC2AE2"/>
    <w:rsid w:val="00DC39DA"/>
    <w:rsid w:val="00DC514E"/>
    <w:rsid w:val="00DC519D"/>
    <w:rsid w:val="00DC5325"/>
    <w:rsid w:val="00DC6F79"/>
    <w:rsid w:val="00DC7749"/>
    <w:rsid w:val="00DD4967"/>
    <w:rsid w:val="00DD4B93"/>
    <w:rsid w:val="00DD6948"/>
    <w:rsid w:val="00DD71E8"/>
    <w:rsid w:val="00DD7558"/>
    <w:rsid w:val="00DD7CA3"/>
    <w:rsid w:val="00DD7CED"/>
    <w:rsid w:val="00DD7F83"/>
    <w:rsid w:val="00DE1CEE"/>
    <w:rsid w:val="00DE253A"/>
    <w:rsid w:val="00DE27D2"/>
    <w:rsid w:val="00DE2923"/>
    <w:rsid w:val="00DE2CC7"/>
    <w:rsid w:val="00DE3F47"/>
    <w:rsid w:val="00DF0C68"/>
    <w:rsid w:val="00DF131C"/>
    <w:rsid w:val="00DF5136"/>
    <w:rsid w:val="00DF7818"/>
    <w:rsid w:val="00E007BA"/>
    <w:rsid w:val="00E04537"/>
    <w:rsid w:val="00E0514A"/>
    <w:rsid w:val="00E051AD"/>
    <w:rsid w:val="00E05575"/>
    <w:rsid w:val="00E0596F"/>
    <w:rsid w:val="00E05E3D"/>
    <w:rsid w:val="00E0641E"/>
    <w:rsid w:val="00E06664"/>
    <w:rsid w:val="00E06C65"/>
    <w:rsid w:val="00E06C95"/>
    <w:rsid w:val="00E10173"/>
    <w:rsid w:val="00E11697"/>
    <w:rsid w:val="00E127CB"/>
    <w:rsid w:val="00E12A70"/>
    <w:rsid w:val="00E13005"/>
    <w:rsid w:val="00E13D21"/>
    <w:rsid w:val="00E159F8"/>
    <w:rsid w:val="00E15E49"/>
    <w:rsid w:val="00E1731F"/>
    <w:rsid w:val="00E1734C"/>
    <w:rsid w:val="00E21B6D"/>
    <w:rsid w:val="00E21C73"/>
    <w:rsid w:val="00E226C2"/>
    <w:rsid w:val="00E229D3"/>
    <w:rsid w:val="00E2329C"/>
    <w:rsid w:val="00E2469D"/>
    <w:rsid w:val="00E24F96"/>
    <w:rsid w:val="00E253FF"/>
    <w:rsid w:val="00E26DF2"/>
    <w:rsid w:val="00E304BC"/>
    <w:rsid w:val="00E309C6"/>
    <w:rsid w:val="00E30EEF"/>
    <w:rsid w:val="00E31D8F"/>
    <w:rsid w:val="00E32853"/>
    <w:rsid w:val="00E3404B"/>
    <w:rsid w:val="00E3445B"/>
    <w:rsid w:val="00E34551"/>
    <w:rsid w:val="00E3546A"/>
    <w:rsid w:val="00E35E3D"/>
    <w:rsid w:val="00E4017B"/>
    <w:rsid w:val="00E401F8"/>
    <w:rsid w:val="00E4434F"/>
    <w:rsid w:val="00E46425"/>
    <w:rsid w:val="00E46D3A"/>
    <w:rsid w:val="00E471BF"/>
    <w:rsid w:val="00E47D0E"/>
    <w:rsid w:val="00E51141"/>
    <w:rsid w:val="00E521F7"/>
    <w:rsid w:val="00E52778"/>
    <w:rsid w:val="00E5344F"/>
    <w:rsid w:val="00E534A3"/>
    <w:rsid w:val="00E539EB"/>
    <w:rsid w:val="00E54C97"/>
    <w:rsid w:val="00E56511"/>
    <w:rsid w:val="00E61242"/>
    <w:rsid w:val="00E61456"/>
    <w:rsid w:val="00E61F1D"/>
    <w:rsid w:val="00E626A9"/>
    <w:rsid w:val="00E62FF6"/>
    <w:rsid w:val="00E62FF8"/>
    <w:rsid w:val="00E63088"/>
    <w:rsid w:val="00E64221"/>
    <w:rsid w:val="00E6489A"/>
    <w:rsid w:val="00E64DB4"/>
    <w:rsid w:val="00E65018"/>
    <w:rsid w:val="00E67F43"/>
    <w:rsid w:val="00E71494"/>
    <w:rsid w:val="00E72D6F"/>
    <w:rsid w:val="00E7396F"/>
    <w:rsid w:val="00E748E3"/>
    <w:rsid w:val="00E76977"/>
    <w:rsid w:val="00E80A57"/>
    <w:rsid w:val="00E81207"/>
    <w:rsid w:val="00E816E8"/>
    <w:rsid w:val="00E818DE"/>
    <w:rsid w:val="00E819DD"/>
    <w:rsid w:val="00E82594"/>
    <w:rsid w:val="00E8331A"/>
    <w:rsid w:val="00E84703"/>
    <w:rsid w:val="00E84B0E"/>
    <w:rsid w:val="00E85BB3"/>
    <w:rsid w:val="00E86717"/>
    <w:rsid w:val="00E900B4"/>
    <w:rsid w:val="00E90263"/>
    <w:rsid w:val="00E90608"/>
    <w:rsid w:val="00E90F24"/>
    <w:rsid w:val="00E9156A"/>
    <w:rsid w:val="00E91ADD"/>
    <w:rsid w:val="00E9229A"/>
    <w:rsid w:val="00E926B5"/>
    <w:rsid w:val="00E92D43"/>
    <w:rsid w:val="00E94339"/>
    <w:rsid w:val="00E95DEC"/>
    <w:rsid w:val="00E971EC"/>
    <w:rsid w:val="00E97563"/>
    <w:rsid w:val="00E97C15"/>
    <w:rsid w:val="00E97F48"/>
    <w:rsid w:val="00EA01C6"/>
    <w:rsid w:val="00EA0DB9"/>
    <w:rsid w:val="00EA3B92"/>
    <w:rsid w:val="00EA4EA2"/>
    <w:rsid w:val="00EA5DBA"/>
    <w:rsid w:val="00EB0B63"/>
    <w:rsid w:val="00EB12AF"/>
    <w:rsid w:val="00EB22BB"/>
    <w:rsid w:val="00EB3D58"/>
    <w:rsid w:val="00EB4796"/>
    <w:rsid w:val="00EB5228"/>
    <w:rsid w:val="00EB5CB9"/>
    <w:rsid w:val="00EB636B"/>
    <w:rsid w:val="00EB662A"/>
    <w:rsid w:val="00EB7F5C"/>
    <w:rsid w:val="00EC265C"/>
    <w:rsid w:val="00EC4C53"/>
    <w:rsid w:val="00EC5C1A"/>
    <w:rsid w:val="00EC7215"/>
    <w:rsid w:val="00ED1295"/>
    <w:rsid w:val="00ED23A1"/>
    <w:rsid w:val="00ED2CAB"/>
    <w:rsid w:val="00ED3BE5"/>
    <w:rsid w:val="00ED3FF9"/>
    <w:rsid w:val="00ED48A1"/>
    <w:rsid w:val="00ED61CB"/>
    <w:rsid w:val="00ED669E"/>
    <w:rsid w:val="00ED673A"/>
    <w:rsid w:val="00ED67EE"/>
    <w:rsid w:val="00ED7850"/>
    <w:rsid w:val="00ED7F78"/>
    <w:rsid w:val="00EE14BE"/>
    <w:rsid w:val="00EE1DEF"/>
    <w:rsid w:val="00EE1FAA"/>
    <w:rsid w:val="00EE4F44"/>
    <w:rsid w:val="00EE737B"/>
    <w:rsid w:val="00EE7437"/>
    <w:rsid w:val="00EE7CCD"/>
    <w:rsid w:val="00EF1245"/>
    <w:rsid w:val="00EF4899"/>
    <w:rsid w:val="00EF5539"/>
    <w:rsid w:val="00EF5FA3"/>
    <w:rsid w:val="00EF72DD"/>
    <w:rsid w:val="00EF769B"/>
    <w:rsid w:val="00EF79DA"/>
    <w:rsid w:val="00EF7A23"/>
    <w:rsid w:val="00F00798"/>
    <w:rsid w:val="00F00FFB"/>
    <w:rsid w:val="00F01DFA"/>
    <w:rsid w:val="00F04AB3"/>
    <w:rsid w:val="00F05747"/>
    <w:rsid w:val="00F06A72"/>
    <w:rsid w:val="00F06D2B"/>
    <w:rsid w:val="00F06EDB"/>
    <w:rsid w:val="00F07AA4"/>
    <w:rsid w:val="00F114B5"/>
    <w:rsid w:val="00F117A6"/>
    <w:rsid w:val="00F12A97"/>
    <w:rsid w:val="00F12E79"/>
    <w:rsid w:val="00F13448"/>
    <w:rsid w:val="00F136F0"/>
    <w:rsid w:val="00F15E19"/>
    <w:rsid w:val="00F17E3D"/>
    <w:rsid w:val="00F202AB"/>
    <w:rsid w:val="00F20454"/>
    <w:rsid w:val="00F20BBB"/>
    <w:rsid w:val="00F21734"/>
    <w:rsid w:val="00F23896"/>
    <w:rsid w:val="00F25EA1"/>
    <w:rsid w:val="00F26C77"/>
    <w:rsid w:val="00F30B84"/>
    <w:rsid w:val="00F31590"/>
    <w:rsid w:val="00F336E2"/>
    <w:rsid w:val="00F33C1F"/>
    <w:rsid w:val="00F34387"/>
    <w:rsid w:val="00F347D6"/>
    <w:rsid w:val="00F34AF9"/>
    <w:rsid w:val="00F34C1D"/>
    <w:rsid w:val="00F350F5"/>
    <w:rsid w:val="00F35CB8"/>
    <w:rsid w:val="00F41C03"/>
    <w:rsid w:val="00F41CC3"/>
    <w:rsid w:val="00F430B4"/>
    <w:rsid w:val="00F4335E"/>
    <w:rsid w:val="00F43649"/>
    <w:rsid w:val="00F43BD8"/>
    <w:rsid w:val="00F43C00"/>
    <w:rsid w:val="00F453EC"/>
    <w:rsid w:val="00F45BAC"/>
    <w:rsid w:val="00F5040C"/>
    <w:rsid w:val="00F50F38"/>
    <w:rsid w:val="00F53D83"/>
    <w:rsid w:val="00F543F8"/>
    <w:rsid w:val="00F54C40"/>
    <w:rsid w:val="00F550F9"/>
    <w:rsid w:val="00F562F3"/>
    <w:rsid w:val="00F57054"/>
    <w:rsid w:val="00F60B0F"/>
    <w:rsid w:val="00F60C56"/>
    <w:rsid w:val="00F62395"/>
    <w:rsid w:val="00F62FDE"/>
    <w:rsid w:val="00F6340E"/>
    <w:rsid w:val="00F6366A"/>
    <w:rsid w:val="00F6403F"/>
    <w:rsid w:val="00F6405A"/>
    <w:rsid w:val="00F6427E"/>
    <w:rsid w:val="00F65A27"/>
    <w:rsid w:val="00F6712F"/>
    <w:rsid w:val="00F67BA1"/>
    <w:rsid w:val="00F73B99"/>
    <w:rsid w:val="00F74B89"/>
    <w:rsid w:val="00F7500F"/>
    <w:rsid w:val="00F75133"/>
    <w:rsid w:val="00F7518F"/>
    <w:rsid w:val="00F76874"/>
    <w:rsid w:val="00F76DA8"/>
    <w:rsid w:val="00F776F4"/>
    <w:rsid w:val="00F803D1"/>
    <w:rsid w:val="00F8073D"/>
    <w:rsid w:val="00F81797"/>
    <w:rsid w:val="00F8184C"/>
    <w:rsid w:val="00F83016"/>
    <w:rsid w:val="00F8538E"/>
    <w:rsid w:val="00F857ED"/>
    <w:rsid w:val="00F864FA"/>
    <w:rsid w:val="00F90021"/>
    <w:rsid w:val="00F913C8"/>
    <w:rsid w:val="00F91411"/>
    <w:rsid w:val="00F91900"/>
    <w:rsid w:val="00F919D1"/>
    <w:rsid w:val="00F93AE7"/>
    <w:rsid w:val="00F94B7C"/>
    <w:rsid w:val="00F95F11"/>
    <w:rsid w:val="00F966B4"/>
    <w:rsid w:val="00F969BD"/>
    <w:rsid w:val="00FA0D12"/>
    <w:rsid w:val="00FA0F22"/>
    <w:rsid w:val="00FA2FAE"/>
    <w:rsid w:val="00FA3899"/>
    <w:rsid w:val="00FA446E"/>
    <w:rsid w:val="00FA4708"/>
    <w:rsid w:val="00FA4893"/>
    <w:rsid w:val="00FA4909"/>
    <w:rsid w:val="00FA53BE"/>
    <w:rsid w:val="00FA6751"/>
    <w:rsid w:val="00FA6E05"/>
    <w:rsid w:val="00FA77CA"/>
    <w:rsid w:val="00FB1048"/>
    <w:rsid w:val="00FB16DA"/>
    <w:rsid w:val="00FB2915"/>
    <w:rsid w:val="00FB40FA"/>
    <w:rsid w:val="00FB41EE"/>
    <w:rsid w:val="00FB477E"/>
    <w:rsid w:val="00FB5E73"/>
    <w:rsid w:val="00FB62C4"/>
    <w:rsid w:val="00FB62DA"/>
    <w:rsid w:val="00FB7701"/>
    <w:rsid w:val="00FB7AE2"/>
    <w:rsid w:val="00FB7EF5"/>
    <w:rsid w:val="00FC0722"/>
    <w:rsid w:val="00FC0EDE"/>
    <w:rsid w:val="00FC2A12"/>
    <w:rsid w:val="00FC2AB3"/>
    <w:rsid w:val="00FC3D7B"/>
    <w:rsid w:val="00FC4555"/>
    <w:rsid w:val="00FC5F07"/>
    <w:rsid w:val="00FD176E"/>
    <w:rsid w:val="00FD1AC5"/>
    <w:rsid w:val="00FD239F"/>
    <w:rsid w:val="00FD59B2"/>
    <w:rsid w:val="00FD5CF0"/>
    <w:rsid w:val="00FE2518"/>
    <w:rsid w:val="00FE2844"/>
    <w:rsid w:val="00FE3272"/>
    <w:rsid w:val="00FE5352"/>
    <w:rsid w:val="00FE61FF"/>
    <w:rsid w:val="00FE6800"/>
    <w:rsid w:val="00FE716B"/>
    <w:rsid w:val="00FE7618"/>
    <w:rsid w:val="00FF06AF"/>
    <w:rsid w:val="00FF1DF7"/>
    <w:rsid w:val="00FF3175"/>
    <w:rsid w:val="00FF3F54"/>
    <w:rsid w:val="00FF462E"/>
    <w:rsid w:val="00FF4985"/>
    <w:rsid w:val="00FF7F61"/>
    <w:rsid w:val="00FF7FF1"/>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2622F2"/>
  <w15:docId w15:val="{A0DCBE9E-3E49-413A-AA97-932F3CC66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AU" w:eastAsia="zh-CN"/>
    </w:rPr>
  </w:style>
  <w:style w:type="paragraph" w:styleId="Heading1">
    <w:name w:val="heading 1"/>
    <w:basedOn w:val="Normal"/>
    <w:next w:val="Normal"/>
    <w:uiPriority w:val="9"/>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qFormat/>
    <w:rsid w:val="000C7AEE"/>
    <w:pPr>
      <w:keepNext/>
      <w:numPr>
        <w:ilvl w:val="2"/>
        <w:numId w:val="5"/>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30BA3"/>
    <w:pPr>
      <w:keepNext/>
      <w:autoSpaceDE w:val="0"/>
      <w:autoSpaceDN w:val="0"/>
      <w:spacing w:before="240" w:after="60"/>
      <w:ind w:left="1152" w:hanging="720"/>
      <w:outlineLvl w:val="3"/>
    </w:pPr>
    <w:rPr>
      <w:rFonts w:eastAsia="Times New Roman"/>
      <w:i/>
      <w:iCs/>
      <w:sz w:val="18"/>
      <w:szCs w:val="18"/>
      <w:lang w:val="en-US" w:eastAsia="en-US"/>
    </w:rPr>
  </w:style>
  <w:style w:type="paragraph" w:styleId="Heading5">
    <w:name w:val="heading 5"/>
    <w:basedOn w:val="Normal"/>
    <w:next w:val="Normal"/>
    <w:link w:val="Heading5Char"/>
    <w:qFormat/>
    <w:rsid w:val="00C30BA3"/>
    <w:pPr>
      <w:autoSpaceDE w:val="0"/>
      <w:autoSpaceDN w:val="0"/>
      <w:spacing w:before="240" w:after="60"/>
      <w:ind w:left="1872" w:hanging="720"/>
      <w:outlineLvl w:val="4"/>
    </w:pPr>
    <w:rPr>
      <w:rFonts w:eastAsia="Times New Roman"/>
      <w:sz w:val="18"/>
      <w:szCs w:val="18"/>
      <w:lang w:val="en-US" w:eastAsia="en-US"/>
    </w:rPr>
  </w:style>
  <w:style w:type="paragraph" w:styleId="Heading6">
    <w:name w:val="heading 6"/>
    <w:basedOn w:val="Normal"/>
    <w:next w:val="Normal"/>
    <w:link w:val="Heading6Char"/>
    <w:qFormat/>
    <w:rsid w:val="00C30BA3"/>
    <w:pPr>
      <w:autoSpaceDE w:val="0"/>
      <w:autoSpaceDN w:val="0"/>
      <w:spacing w:before="240" w:after="60"/>
      <w:ind w:left="2592" w:hanging="720"/>
      <w:outlineLvl w:val="5"/>
    </w:pPr>
    <w:rPr>
      <w:rFonts w:eastAsia="Times New Roman"/>
      <w:i/>
      <w:iCs/>
      <w:sz w:val="16"/>
      <w:szCs w:val="16"/>
      <w:lang w:val="en-US" w:eastAsia="en-US"/>
    </w:rPr>
  </w:style>
  <w:style w:type="paragraph" w:styleId="Heading7">
    <w:name w:val="heading 7"/>
    <w:basedOn w:val="Normal"/>
    <w:next w:val="Normal"/>
    <w:link w:val="Heading7Char"/>
    <w:uiPriority w:val="99"/>
    <w:qFormat/>
    <w:rsid w:val="00C30BA3"/>
    <w:pPr>
      <w:autoSpaceDE w:val="0"/>
      <w:autoSpaceDN w:val="0"/>
      <w:spacing w:before="240" w:after="60"/>
      <w:ind w:left="3312" w:hanging="720"/>
      <w:outlineLvl w:val="6"/>
    </w:pPr>
    <w:rPr>
      <w:rFonts w:eastAsia="Times New Roman"/>
      <w:sz w:val="16"/>
      <w:szCs w:val="16"/>
      <w:lang w:val="en-US" w:eastAsia="en-US"/>
    </w:rPr>
  </w:style>
  <w:style w:type="paragraph" w:styleId="Heading8">
    <w:name w:val="heading 8"/>
    <w:basedOn w:val="Normal"/>
    <w:next w:val="Normal"/>
    <w:link w:val="Heading8Char"/>
    <w:uiPriority w:val="99"/>
    <w:qFormat/>
    <w:rsid w:val="00C30BA3"/>
    <w:pPr>
      <w:autoSpaceDE w:val="0"/>
      <w:autoSpaceDN w:val="0"/>
      <w:spacing w:before="240" w:after="60"/>
      <w:ind w:left="4032" w:hanging="720"/>
      <w:outlineLvl w:val="7"/>
    </w:pPr>
    <w:rPr>
      <w:rFonts w:eastAsia="Times New Roman"/>
      <w:i/>
      <w:iCs/>
      <w:sz w:val="16"/>
      <w:szCs w:val="16"/>
      <w:lang w:val="en-US" w:eastAsia="en-US"/>
    </w:rPr>
  </w:style>
  <w:style w:type="paragraph" w:styleId="Heading9">
    <w:name w:val="heading 9"/>
    <w:basedOn w:val="Normal"/>
    <w:next w:val="Normal"/>
    <w:link w:val="Heading9Char"/>
    <w:uiPriority w:val="99"/>
    <w:qFormat/>
    <w:rsid w:val="00C30BA3"/>
    <w:pPr>
      <w:autoSpaceDE w:val="0"/>
      <w:autoSpaceDN w:val="0"/>
      <w:spacing w:before="240" w:after="60"/>
      <w:ind w:left="4752" w:hanging="720"/>
      <w:outlineLvl w:val="8"/>
    </w:pPr>
    <w:rPr>
      <w:rFonts w:eastAsia="Times New Roman"/>
      <w:sz w:val="16"/>
      <w:szCs w:val="1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2"/>
      </w:numPr>
      <w:tabs>
        <w:tab w:val="clear" w:pos="288"/>
      </w:tabs>
      <w:adjustRightInd w:val="0"/>
      <w:snapToGrid w:val="0"/>
      <w:spacing w:before="150" w:after="60"/>
      <w:ind w:left="720" w:hanging="3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AA1878"/>
    <w:pPr>
      <w:adjustRightInd w:val="0"/>
      <w:snapToGrid w:val="0"/>
      <w:ind w:firstLine="216"/>
      <w:jc w:val="both"/>
    </w:pPr>
    <w:rPr>
      <w:b/>
      <w:sz w:val="18"/>
      <w:lang w:val="en-GB" w:eastAsia="en-GB"/>
    </w:rPr>
  </w:style>
  <w:style w:type="character" w:customStyle="1" w:styleId="IEEEAbtractChar">
    <w:name w:val="IEEE Abtract Char"/>
    <w:link w:val="IEEEAbtract"/>
    <w:rsid w:val="00AA1878"/>
    <w:rPr>
      <w:rFonts w:eastAsia="SimSun"/>
      <w:b/>
      <w:sz w:val="18"/>
      <w:szCs w:val="24"/>
      <w:lang w:val="en-GB" w:eastAsia="en-GB" w:bidi="ar-SA"/>
    </w:rPr>
  </w:style>
  <w:style w:type="paragraph" w:customStyle="1" w:styleId="IEEEParagraph">
    <w:name w:val="IEEE Paragraph"/>
    <w:basedOn w:val="Normal"/>
    <w:link w:val="IEEEParagraphChar"/>
    <w:qFormat/>
    <w:rsid w:val="004A6605"/>
    <w:pPr>
      <w:adjustRightInd w:val="0"/>
      <w:snapToGrid w:val="0"/>
      <w:ind w:firstLine="216"/>
      <w:jc w:val="both"/>
    </w:pPr>
    <w:rPr>
      <w:sz w:val="20"/>
    </w:rPr>
  </w:style>
  <w:style w:type="paragraph" w:customStyle="1" w:styleId="IEEEHeading1">
    <w:name w:val="IEEE Heading 1"/>
    <w:basedOn w:val="Normal"/>
    <w:next w:val="IEEEParagraph"/>
    <w:rsid w:val="00273D2C"/>
    <w:pPr>
      <w:numPr>
        <w:numId w:val="4"/>
      </w:numPr>
      <w:adjustRightInd w:val="0"/>
      <w:snapToGrid w:val="0"/>
      <w:spacing w:before="180" w:after="60"/>
      <w:jc w:val="center"/>
    </w:pPr>
    <w:rPr>
      <w:smallCaps/>
      <w:sz w:val="20"/>
    </w:rPr>
  </w:style>
  <w:style w:type="table" w:styleId="TableGrid">
    <w:name w:val="Table Grid"/>
    <w:basedOn w:val="TableNormal"/>
    <w:uiPriority w:val="39"/>
    <w:qFormat/>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qFormat/>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1"/>
      </w:numPr>
      <w:adjustRightInd w:val="0"/>
      <w:snapToGrid w:val="0"/>
      <w:spacing w:before="120" w:after="60"/>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uiPriority w:val="35"/>
    <w:qFormat/>
    <w:rsid w:val="00A45FCE"/>
    <w:pPr>
      <w:spacing w:before="120" w:after="120"/>
    </w:pPr>
    <w:rPr>
      <w:b/>
      <w:bCs/>
      <w:sz w:val="20"/>
      <w:szCs w:val="20"/>
    </w:rPr>
  </w:style>
  <w:style w:type="character" w:customStyle="1" w:styleId="IEEEParagraphChar">
    <w:name w:val="IEEE Paragraph Char"/>
    <w:link w:val="IEEEParagraph"/>
    <w:qFormat/>
    <w:rsid w:val="004A6605"/>
    <w:rPr>
      <w:rFonts w:eastAsia="SimSun"/>
      <w:sz w:val="24"/>
      <w:szCs w:val="24"/>
      <w:lang w:val="en-AU" w:eastAsia="zh-CN" w:bidi="ar-SA"/>
    </w:rPr>
  </w:style>
  <w:style w:type="numbering" w:customStyle="1" w:styleId="IEEEBullet1">
    <w:name w:val="IEEE Bullet 1"/>
    <w:basedOn w:val="NoList"/>
    <w:rsid w:val="00955B59"/>
    <w:pPr>
      <w:numPr>
        <w:numId w:val="3"/>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0C7AEE"/>
    <w:pPr>
      <w:numPr>
        <w:numId w:val="5"/>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styleId="FollowedHyperlink">
    <w:name w:val="FollowedHyperlink"/>
    <w:rsid w:val="001B4E92"/>
    <w:rPr>
      <w:color w:val="800080"/>
      <w:u w:val="single"/>
    </w:rPr>
  </w:style>
  <w:style w:type="character" w:styleId="Hyperlink">
    <w:name w:val="Hyperlink"/>
    <w:qFormat/>
    <w:rsid w:val="00EC4C53"/>
    <w:rPr>
      <w:color w:val="0000FF"/>
      <w:u w:val="single"/>
    </w:rPr>
  </w:style>
  <w:style w:type="paragraph" w:customStyle="1" w:styleId="Affiliation">
    <w:name w:val="Affiliation"/>
    <w:qFormat/>
    <w:rsid w:val="006779A1"/>
    <w:pPr>
      <w:jc w:val="center"/>
    </w:pPr>
  </w:style>
  <w:style w:type="paragraph" w:customStyle="1" w:styleId="Author">
    <w:name w:val="Author"/>
    <w:rsid w:val="006779A1"/>
    <w:pPr>
      <w:spacing w:before="360" w:after="40"/>
      <w:jc w:val="center"/>
    </w:pPr>
    <w:rPr>
      <w:noProof/>
      <w:sz w:val="22"/>
      <w:szCs w:val="22"/>
    </w:rPr>
  </w:style>
  <w:style w:type="paragraph" w:customStyle="1" w:styleId="footnote">
    <w:name w:val="footnote"/>
    <w:rsid w:val="006779A1"/>
    <w:pPr>
      <w:framePr w:hSpace="187" w:vSpace="187" w:wrap="notBeside" w:vAnchor="text" w:hAnchor="page" w:x="6121" w:y="577"/>
      <w:numPr>
        <w:numId w:val="6"/>
      </w:numPr>
      <w:spacing w:after="40"/>
    </w:pPr>
    <w:rPr>
      <w:sz w:val="16"/>
      <w:szCs w:val="16"/>
    </w:rPr>
  </w:style>
  <w:style w:type="paragraph" w:customStyle="1" w:styleId="References">
    <w:name w:val="References"/>
    <w:basedOn w:val="Normal"/>
    <w:rsid w:val="00385F35"/>
    <w:pPr>
      <w:numPr>
        <w:numId w:val="7"/>
      </w:numPr>
      <w:jc w:val="both"/>
    </w:pPr>
    <w:rPr>
      <w:rFonts w:eastAsia="Times New Roman"/>
      <w:sz w:val="16"/>
      <w:szCs w:val="16"/>
      <w:lang w:val="en-US" w:eastAsia="en-US"/>
    </w:rPr>
  </w:style>
  <w:style w:type="character" w:customStyle="1" w:styleId="apple-converted-space">
    <w:name w:val="apple-converted-space"/>
    <w:rsid w:val="00C32C4E"/>
  </w:style>
  <w:style w:type="character" w:styleId="Emphasis">
    <w:name w:val="Emphasis"/>
    <w:uiPriority w:val="20"/>
    <w:qFormat/>
    <w:rsid w:val="00C32C4E"/>
    <w:rPr>
      <w:i/>
      <w:iCs/>
    </w:rPr>
  </w:style>
  <w:style w:type="paragraph" w:customStyle="1" w:styleId="Text">
    <w:name w:val="Text"/>
    <w:basedOn w:val="Normal"/>
    <w:rsid w:val="000D474B"/>
    <w:pPr>
      <w:widowControl w:val="0"/>
      <w:autoSpaceDE w:val="0"/>
      <w:autoSpaceDN w:val="0"/>
      <w:spacing w:line="252" w:lineRule="auto"/>
      <w:ind w:firstLine="202"/>
      <w:jc w:val="both"/>
    </w:pPr>
    <w:rPr>
      <w:rFonts w:eastAsia="Times New Roman"/>
      <w:sz w:val="20"/>
      <w:szCs w:val="20"/>
      <w:lang w:val="en-US" w:eastAsia="en-US"/>
    </w:rPr>
  </w:style>
  <w:style w:type="paragraph" w:styleId="Header">
    <w:name w:val="header"/>
    <w:basedOn w:val="Normal"/>
    <w:link w:val="HeaderChar"/>
    <w:rsid w:val="008F7CBB"/>
    <w:pPr>
      <w:tabs>
        <w:tab w:val="center" w:pos="4680"/>
        <w:tab w:val="right" w:pos="9360"/>
      </w:tabs>
    </w:pPr>
  </w:style>
  <w:style w:type="character" w:customStyle="1" w:styleId="HeaderChar">
    <w:name w:val="Header Char"/>
    <w:link w:val="Header"/>
    <w:rsid w:val="008F7CBB"/>
    <w:rPr>
      <w:sz w:val="24"/>
      <w:szCs w:val="24"/>
      <w:lang w:val="en-AU" w:eastAsia="zh-CN" w:bidi="ar-SA"/>
    </w:rPr>
  </w:style>
  <w:style w:type="paragraph" w:styleId="Footer">
    <w:name w:val="footer"/>
    <w:basedOn w:val="Normal"/>
    <w:link w:val="FooterChar"/>
    <w:uiPriority w:val="99"/>
    <w:rsid w:val="008F7CBB"/>
    <w:pPr>
      <w:tabs>
        <w:tab w:val="center" w:pos="4680"/>
        <w:tab w:val="right" w:pos="9360"/>
      </w:tabs>
    </w:pPr>
  </w:style>
  <w:style w:type="character" w:customStyle="1" w:styleId="FooterChar">
    <w:name w:val="Footer Char"/>
    <w:link w:val="Footer"/>
    <w:uiPriority w:val="99"/>
    <w:rsid w:val="008F7CBB"/>
    <w:rPr>
      <w:sz w:val="24"/>
      <w:szCs w:val="24"/>
      <w:lang w:val="en-AU" w:eastAsia="zh-CN" w:bidi="ar-SA"/>
    </w:rPr>
  </w:style>
  <w:style w:type="paragraph" w:styleId="BalloonText">
    <w:name w:val="Balloon Text"/>
    <w:basedOn w:val="Normal"/>
    <w:link w:val="BalloonTextChar"/>
    <w:uiPriority w:val="99"/>
    <w:rsid w:val="008F7CBB"/>
    <w:rPr>
      <w:rFonts w:ascii="Tahoma" w:hAnsi="Tahoma" w:cs="Tahoma"/>
      <w:sz w:val="16"/>
      <w:szCs w:val="16"/>
    </w:rPr>
  </w:style>
  <w:style w:type="character" w:customStyle="1" w:styleId="BalloonTextChar">
    <w:name w:val="Balloon Text Char"/>
    <w:link w:val="BalloonText"/>
    <w:uiPriority w:val="99"/>
    <w:rsid w:val="008F7CBB"/>
    <w:rPr>
      <w:rFonts w:ascii="Tahoma" w:hAnsi="Tahoma" w:cs="Tahoma"/>
      <w:sz w:val="16"/>
      <w:szCs w:val="16"/>
      <w:lang w:val="en-AU" w:eastAsia="zh-CN" w:bidi="ar-SA"/>
    </w:rPr>
  </w:style>
  <w:style w:type="paragraph" w:styleId="ListParagraph">
    <w:name w:val="List Paragraph"/>
    <w:basedOn w:val="Normal"/>
    <w:link w:val="ListParagraphChar"/>
    <w:uiPriority w:val="34"/>
    <w:qFormat/>
    <w:rsid w:val="00734204"/>
    <w:pPr>
      <w:spacing w:after="200" w:line="276" w:lineRule="auto"/>
      <w:ind w:left="720"/>
      <w:contextualSpacing/>
    </w:pPr>
    <w:rPr>
      <w:rFonts w:ascii="Calibri" w:eastAsia="Times New Roman" w:hAnsi="Calibri"/>
      <w:sz w:val="22"/>
      <w:szCs w:val="22"/>
      <w:lang w:val="en-US" w:eastAsia="en-US"/>
    </w:rPr>
  </w:style>
  <w:style w:type="paragraph" w:styleId="NormalWeb">
    <w:name w:val="Normal (Web)"/>
    <w:basedOn w:val="Normal"/>
    <w:uiPriority w:val="99"/>
    <w:unhideWhenUsed/>
    <w:qFormat/>
    <w:rsid w:val="00734204"/>
    <w:pPr>
      <w:spacing w:before="100" w:beforeAutospacing="1" w:after="100" w:afterAutospacing="1"/>
    </w:pPr>
    <w:rPr>
      <w:rFonts w:eastAsia="Times New Roman"/>
      <w:lang w:val="en-US" w:eastAsia="en-US"/>
    </w:rPr>
  </w:style>
  <w:style w:type="paragraph" w:customStyle="1" w:styleId="PreformattedText">
    <w:name w:val="Preformatted Text"/>
    <w:basedOn w:val="Normal"/>
    <w:rsid w:val="00C61A70"/>
    <w:pPr>
      <w:widowControl w:val="0"/>
      <w:suppressAutoHyphens/>
    </w:pPr>
    <w:rPr>
      <w:rFonts w:ascii="Nimbus Mono L" w:eastAsia="Nimbus Mono L" w:hAnsi="Nimbus Mono L" w:cs="Nimbus Mono L"/>
      <w:sz w:val="20"/>
      <w:szCs w:val="20"/>
      <w:lang w:val="en-US" w:eastAsia="ar-SA"/>
    </w:rPr>
  </w:style>
  <w:style w:type="character" w:customStyle="1" w:styleId="Heading4Char">
    <w:name w:val="Heading 4 Char"/>
    <w:link w:val="Heading4"/>
    <w:rsid w:val="00C30BA3"/>
    <w:rPr>
      <w:rFonts w:eastAsia="Times New Roman"/>
      <w:i/>
      <w:iCs/>
      <w:sz w:val="18"/>
      <w:szCs w:val="18"/>
      <w:lang w:bidi="ar-SA"/>
    </w:rPr>
  </w:style>
  <w:style w:type="character" w:customStyle="1" w:styleId="Heading5Char">
    <w:name w:val="Heading 5 Char"/>
    <w:link w:val="Heading5"/>
    <w:rsid w:val="00C30BA3"/>
    <w:rPr>
      <w:rFonts w:eastAsia="Times New Roman"/>
      <w:sz w:val="18"/>
      <w:szCs w:val="18"/>
      <w:lang w:bidi="ar-SA"/>
    </w:rPr>
  </w:style>
  <w:style w:type="character" w:customStyle="1" w:styleId="Heading6Char">
    <w:name w:val="Heading 6 Char"/>
    <w:link w:val="Heading6"/>
    <w:rsid w:val="00C30BA3"/>
    <w:rPr>
      <w:rFonts w:eastAsia="Times New Roman"/>
      <w:i/>
      <w:iCs/>
      <w:sz w:val="16"/>
      <w:szCs w:val="16"/>
      <w:lang w:bidi="ar-SA"/>
    </w:rPr>
  </w:style>
  <w:style w:type="character" w:customStyle="1" w:styleId="Heading7Char">
    <w:name w:val="Heading 7 Char"/>
    <w:link w:val="Heading7"/>
    <w:uiPriority w:val="99"/>
    <w:rsid w:val="00C30BA3"/>
    <w:rPr>
      <w:rFonts w:eastAsia="Times New Roman"/>
      <w:sz w:val="16"/>
      <w:szCs w:val="16"/>
      <w:lang w:bidi="ar-SA"/>
    </w:rPr>
  </w:style>
  <w:style w:type="character" w:customStyle="1" w:styleId="Heading8Char">
    <w:name w:val="Heading 8 Char"/>
    <w:link w:val="Heading8"/>
    <w:uiPriority w:val="99"/>
    <w:rsid w:val="00C30BA3"/>
    <w:rPr>
      <w:rFonts w:eastAsia="Times New Roman"/>
      <w:i/>
      <w:iCs/>
      <w:sz w:val="16"/>
      <w:szCs w:val="16"/>
      <w:lang w:bidi="ar-SA"/>
    </w:rPr>
  </w:style>
  <w:style w:type="character" w:customStyle="1" w:styleId="Heading9Char">
    <w:name w:val="Heading 9 Char"/>
    <w:link w:val="Heading9"/>
    <w:uiPriority w:val="99"/>
    <w:rsid w:val="00C30BA3"/>
    <w:rPr>
      <w:rFonts w:eastAsia="Times New Roman"/>
      <w:sz w:val="16"/>
      <w:szCs w:val="16"/>
      <w:lang w:bidi="ar-SA"/>
    </w:rPr>
  </w:style>
  <w:style w:type="paragraph" w:styleId="BodyText2">
    <w:name w:val="Body Text 2"/>
    <w:basedOn w:val="Normal"/>
    <w:link w:val="BodyText2Char"/>
    <w:uiPriority w:val="99"/>
    <w:unhideWhenUsed/>
    <w:rsid w:val="00667736"/>
    <w:pPr>
      <w:autoSpaceDE w:val="0"/>
      <w:autoSpaceDN w:val="0"/>
      <w:spacing w:after="120" w:line="480" w:lineRule="auto"/>
    </w:pPr>
    <w:rPr>
      <w:rFonts w:eastAsia="Times New Roman"/>
      <w:sz w:val="20"/>
      <w:szCs w:val="20"/>
      <w:lang w:val="en-US" w:eastAsia="en-US"/>
    </w:rPr>
  </w:style>
  <w:style w:type="character" w:customStyle="1" w:styleId="BodyText2Char">
    <w:name w:val="Body Text 2 Char"/>
    <w:link w:val="BodyText2"/>
    <w:uiPriority w:val="99"/>
    <w:rsid w:val="00667736"/>
    <w:rPr>
      <w:rFonts w:eastAsia="Times New Roman"/>
      <w:lang w:bidi="ar-SA"/>
    </w:rPr>
  </w:style>
  <w:style w:type="character" w:customStyle="1" w:styleId="apple-style-span">
    <w:name w:val="apple-style-span"/>
    <w:rsid w:val="00ED67EE"/>
  </w:style>
  <w:style w:type="paragraph" w:styleId="Bibliography">
    <w:name w:val="Bibliography"/>
    <w:basedOn w:val="Normal"/>
    <w:next w:val="Normal"/>
    <w:uiPriority w:val="37"/>
    <w:unhideWhenUsed/>
    <w:rsid w:val="00ED67EE"/>
    <w:pPr>
      <w:autoSpaceDE w:val="0"/>
      <w:autoSpaceDN w:val="0"/>
    </w:pPr>
    <w:rPr>
      <w:rFonts w:eastAsia="Times New Roman"/>
      <w:sz w:val="20"/>
      <w:szCs w:val="20"/>
      <w:lang w:val="en-US" w:eastAsia="en-US"/>
    </w:rPr>
  </w:style>
  <w:style w:type="paragraph" w:styleId="Revision">
    <w:name w:val="Revision"/>
    <w:hidden/>
    <w:uiPriority w:val="99"/>
    <w:semiHidden/>
    <w:rsid w:val="00ED67EE"/>
    <w:rPr>
      <w:rFonts w:eastAsia="Times New Roman"/>
    </w:rPr>
  </w:style>
  <w:style w:type="paragraph" w:styleId="BodyText3">
    <w:name w:val="Body Text 3"/>
    <w:basedOn w:val="Normal"/>
    <w:link w:val="BodyText3Char"/>
    <w:rsid w:val="008138FA"/>
    <w:pPr>
      <w:spacing w:after="120"/>
    </w:pPr>
    <w:rPr>
      <w:sz w:val="16"/>
      <w:szCs w:val="16"/>
    </w:rPr>
  </w:style>
  <w:style w:type="character" w:customStyle="1" w:styleId="BodyText3Char">
    <w:name w:val="Body Text 3 Char"/>
    <w:link w:val="BodyText3"/>
    <w:rsid w:val="008138FA"/>
    <w:rPr>
      <w:sz w:val="16"/>
      <w:szCs w:val="16"/>
      <w:lang w:val="en-AU" w:eastAsia="zh-CN" w:bidi="ar-SA"/>
    </w:rPr>
  </w:style>
  <w:style w:type="character" w:styleId="BookTitle">
    <w:name w:val="Book Title"/>
    <w:uiPriority w:val="33"/>
    <w:qFormat/>
    <w:rsid w:val="005D5E60"/>
    <w:rPr>
      <w:b/>
      <w:bCs/>
      <w:smallCaps/>
      <w:spacing w:val="5"/>
    </w:rPr>
  </w:style>
  <w:style w:type="paragraph" w:customStyle="1" w:styleId="Abstract">
    <w:name w:val="Abstract"/>
    <w:basedOn w:val="Normal"/>
    <w:next w:val="Normal"/>
    <w:rsid w:val="00FD59B2"/>
    <w:pPr>
      <w:autoSpaceDE w:val="0"/>
      <w:autoSpaceDN w:val="0"/>
      <w:spacing w:before="20"/>
      <w:ind w:firstLine="202"/>
      <w:jc w:val="both"/>
    </w:pPr>
    <w:rPr>
      <w:rFonts w:eastAsia="Times New Roman"/>
      <w:b/>
      <w:bCs/>
      <w:sz w:val="18"/>
      <w:szCs w:val="18"/>
      <w:lang w:val="en-US" w:eastAsia="en-US"/>
    </w:rPr>
  </w:style>
  <w:style w:type="paragraph" w:styleId="BodyText">
    <w:name w:val="Body Text"/>
    <w:basedOn w:val="Normal"/>
    <w:link w:val="BodyTextChar"/>
    <w:uiPriority w:val="99"/>
    <w:unhideWhenUsed/>
    <w:rsid w:val="008A66C8"/>
    <w:pPr>
      <w:spacing w:after="120" w:line="276" w:lineRule="auto"/>
    </w:pPr>
    <w:rPr>
      <w:rFonts w:ascii="Calibri" w:eastAsia="Times New Roman" w:hAnsi="Calibri" w:cs="Shruti"/>
      <w:sz w:val="22"/>
      <w:szCs w:val="22"/>
      <w:lang w:val="en-US" w:eastAsia="en-US"/>
    </w:rPr>
  </w:style>
  <w:style w:type="character" w:customStyle="1" w:styleId="BodyTextChar">
    <w:name w:val="Body Text Char"/>
    <w:link w:val="BodyText"/>
    <w:uiPriority w:val="99"/>
    <w:qFormat/>
    <w:rsid w:val="008A66C8"/>
    <w:rPr>
      <w:rFonts w:ascii="Calibri" w:eastAsia="Times New Roman" w:hAnsi="Calibri" w:cs="Shruti"/>
      <w:sz w:val="22"/>
      <w:szCs w:val="22"/>
      <w:lang w:bidi="ar-SA"/>
    </w:rPr>
  </w:style>
  <w:style w:type="paragraph" w:customStyle="1" w:styleId="textpages">
    <w:name w:val="textpages"/>
    <w:basedOn w:val="Normal"/>
    <w:rsid w:val="0034286F"/>
    <w:pPr>
      <w:spacing w:before="100" w:beforeAutospacing="1" w:after="100" w:afterAutospacing="1"/>
    </w:pPr>
    <w:rPr>
      <w:rFonts w:eastAsia="Times New Roman"/>
      <w:lang w:val="en-US" w:eastAsia="en-US" w:bidi="gu-IN"/>
    </w:rPr>
  </w:style>
  <w:style w:type="paragraph" w:customStyle="1" w:styleId="Default">
    <w:name w:val="Default"/>
    <w:rsid w:val="000A75EF"/>
    <w:pPr>
      <w:autoSpaceDE w:val="0"/>
      <w:autoSpaceDN w:val="0"/>
      <w:adjustRightInd w:val="0"/>
    </w:pPr>
    <w:rPr>
      <w:color w:val="000000"/>
      <w:sz w:val="24"/>
      <w:szCs w:val="24"/>
    </w:rPr>
  </w:style>
  <w:style w:type="paragraph" w:styleId="NoSpacing">
    <w:name w:val="No Spacing"/>
    <w:uiPriority w:val="1"/>
    <w:qFormat/>
    <w:rsid w:val="00273C50"/>
    <w:rPr>
      <w:rFonts w:ascii="Calibri" w:eastAsia="Calibri" w:hAnsi="Calibri" w:cs="Shruti"/>
      <w:sz w:val="22"/>
      <w:szCs w:val="22"/>
      <w:lang w:val="ms-MY"/>
    </w:rPr>
  </w:style>
  <w:style w:type="paragraph" w:customStyle="1" w:styleId="a">
    <w:name w:val=".."/>
    <w:basedOn w:val="Normal"/>
    <w:next w:val="Normal"/>
    <w:uiPriority w:val="99"/>
    <w:rsid w:val="00BD20E5"/>
    <w:pPr>
      <w:widowControl w:val="0"/>
      <w:autoSpaceDE w:val="0"/>
      <w:autoSpaceDN w:val="0"/>
      <w:adjustRightInd w:val="0"/>
    </w:pPr>
    <w:rPr>
      <w:rFonts w:eastAsia="Times New Roman"/>
      <w:lang w:val="en-US" w:eastAsia="en-US"/>
    </w:rPr>
  </w:style>
  <w:style w:type="paragraph" w:customStyle="1" w:styleId="msonormalcxspmiddle">
    <w:name w:val="msonormalcxspmiddle"/>
    <w:basedOn w:val="Normal"/>
    <w:uiPriority w:val="99"/>
    <w:rsid w:val="00BD20E5"/>
    <w:pPr>
      <w:spacing w:before="100" w:beforeAutospacing="1" w:after="100" w:afterAutospacing="1"/>
    </w:pPr>
    <w:rPr>
      <w:rFonts w:eastAsia="Times New Roman"/>
      <w:lang w:val="en-US" w:eastAsia="en-US"/>
    </w:rPr>
  </w:style>
  <w:style w:type="paragraph" w:customStyle="1" w:styleId="FigureCaption0">
    <w:name w:val="Figure Caption"/>
    <w:basedOn w:val="Normal"/>
    <w:rsid w:val="00825CEA"/>
    <w:pPr>
      <w:autoSpaceDE w:val="0"/>
      <w:autoSpaceDN w:val="0"/>
      <w:jc w:val="both"/>
    </w:pPr>
    <w:rPr>
      <w:rFonts w:eastAsia="Times New Roman"/>
      <w:sz w:val="16"/>
      <w:szCs w:val="16"/>
      <w:lang w:val="en-US" w:eastAsia="en-US"/>
    </w:rPr>
  </w:style>
  <w:style w:type="paragraph" w:customStyle="1" w:styleId="references0">
    <w:name w:val="references"/>
    <w:uiPriority w:val="99"/>
    <w:rsid w:val="00F776F4"/>
    <w:pPr>
      <w:numPr>
        <w:numId w:val="9"/>
      </w:numPr>
      <w:spacing w:after="50" w:line="180" w:lineRule="exact"/>
      <w:jc w:val="both"/>
    </w:pPr>
    <w:rPr>
      <w:rFonts w:eastAsia="MS Mincho"/>
      <w:noProof/>
      <w:sz w:val="16"/>
      <w:szCs w:val="16"/>
    </w:rPr>
  </w:style>
  <w:style w:type="character" w:styleId="Strong">
    <w:name w:val="Strong"/>
    <w:uiPriority w:val="22"/>
    <w:qFormat/>
    <w:rsid w:val="00183BA2"/>
    <w:rPr>
      <w:b/>
      <w:bCs/>
    </w:rPr>
  </w:style>
  <w:style w:type="character" w:customStyle="1" w:styleId="yhemcb">
    <w:name w:val="yhemcb"/>
    <w:rsid w:val="008F33F1"/>
  </w:style>
  <w:style w:type="character" w:customStyle="1" w:styleId="UnresolvedMention1">
    <w:name w:val="Unresolved Mention1"/>
    <w:basedOn w:val="DefaultParagraphFont"/>
    <w:uiPriority w:val="99"/>
    <w:semiHidden/>
    <w:unhideWhenUsed/>
    <w:rsid w:val="008F16DC"/>
    <w:rPr>
      <w:color w:val="605E5C"/>
      <w:shd w:val="clear" w:color="auto" w:fill="E1DFDD"/>
    </w:rPr>
  </w:style>
  <w:style w:type="paragraph" w:customStyle="1" w:styleId="papertitle">
    <w:name w:val="paper title"/>
    <w:rsid w:val="00566CAC"/>
    <w:pPr>
      <w:spacing w:after="120"/>
      <w:jc w:val="center"/>
    </w:pPr>
    <w:rPr>
      <w:rFonts w:eastAsia="MS Mincho"/>
      <w:noProof/>
      <w:sz w:val="48"/>
      <w:szCs w:val="48"/>
    </w:rPr>
  </w:style>
  <w:style w:type="paragraph" w:customStyle="1" w:styleId="figurecaption">
    <w:name w:val="figure caption"/>
    <w:rsid w:val="00566CAC"/>
    <w:pPr>
      <w:numPr>
        <w:numId w:val="11"/>
      </w:numPr>
      <w:spacing w:before="80" w:after="200"/>
      <w:jc w:val="center"/>
    </w:pPr>
    <w:rPr>
      <w:noProof/>
      <w:sz w:val="16"/>
      <w:szCs w:val="16"/>
    </w:rPr>
  </w:style>
  <w:style w:type="paragraph" w:customStyle="1" w:styleId="tablefootnote">
    <w:name w:val="table footnote"/>
    <w:rsid w:val="00566CAC"/>
    <w:pPr>
      <w:spacing w:before="60" w:after="30"/>
      <w:jc w:val="right"/>
    </w:pPr>
    <w:rPr>
      <w:sz w:val="12"/>
      <w:szCs w:val="12"/>
    </w:rPr>
  </w:style>
  <w:style w:type="paragraph" w:customStyle="1" w:styleId="bulletlist">
    <w:name w:val="bullet list"/>
    <w:basedOn w:val="BodyText"/>
    <w:rsid w:val="00566CAC"/>
    <w:pPr>
      <w:numPr>
        <w:numId w:val="12"/>
      </w:numPr>
      <w:spacing w:after="0" w:line="228" w:lineRule="auto"/>
      <w:jc w:val="both"/>
    </w:pPr>
    <w:rPr>
      <w:rFonts w:ascii="Times New Roman" w:eastAsia="SimSun" w:hAnsi="Times New Roman" w:cs="Times New Roman"/>
      <w:spacing w:val="-1"/>
      <w:sz w:val="20"/>
      <w:szCs w:val="20"/>
    </w:rPr>
  </w:style>
  <w:style w:type="paragraph" w:customStyle="1" w:styleId="tablecolhead">
    <w:name w:val="table col head"/>
    <w:basedOn w:val="Normal"/>
    <w:rsid w:val="00566CAC"/>
    <w:pPr>
      <w:jc w:val="center"/>
    </w:pPr>
    <w:rPr>
      <w:b/>
      <w:bCs/>
      <w:sz w:val="16"/>
      <w:szCs w:val="16"/>
      <w:lang w:val="en-US" w:eastAsia="en-US"/>
    </w:rPr>
  </w:style>
  <w:style w:type="paragraph" w:customStyle="1" w:styleId="tablehead">
    <w:name w:val="table head"/>
    <w:rsid w:val="00566CAC"/>
    <w:pPr>
      <w:numPr>
        <w:numId w:val="13"/>
      </w:numPr>
      <w:spacing w:before="240" w:after="120" w:line="216" w:lineRule="auto"/>
      <w:jc w:val="center"/>
    </w:pPr>
    <w:rPr>
      <w:smallCaps/>
      <w:noProof/>
      <w:sz w:val="16"/>
      <w:szCs w:val="16"/>
    </w:rPr>
  </w:style>
  <w:style w:type="paragraph" w:customStyle="1" w:styleId="tablecolsubhead">
    <w:name w:val="table col subhead"/>
    <w:basedOn w:val="tablecolhead"/>
    <w:rsid w:val="00566CAC"/>
    <w:rPr>
      <w:i/>
      <w:iCs/>
      <w:sz w:val="15"/>
      <w:szCs w:val="15"/>
    </w:rPr>
  </w:style>
  <w:style w:type="character" w:customStyle="1" w:styleId="InternetLink">
    <w:name w:val="Internet Link"/>
    <w:rsid w:val="005E484E"/>
    <w:rPr>
      <w:color w:val="0000FF"/>
      <w:u w:val="single"/>
    </w:rPr>
  </w:style>
  <w:style w:type="character" w:customStyle="1" w:styleId="ListLabel38">
    <w:name w:val="ListLabel 38"/>
    <w:qFormat/>
    <w:rsid w:val="005E484E"/>
    <w:rPr>
      <w:rFonts w:ascii="Times New Roman" w:hAnsi="Times New Roman"/>
      <w:sz w:val="16"/>
      <w:szCs w:val="20"/>
      <w:lang w:val="en-IN"/>
    </w:rPr>
  </w:style>
  <w:style w:type="paragraph" w:customStyle="1" w:styleId="LO-normal">
    <w:name w:val="LO-normal"/>
    <w:qFormat/>
    <w:rsid w:val="005E484E"/>
    <w:pPr>
      <w:spacing w:after="156" w:line="259" w:lineRule="auto"/>
      <w:ind w:left="10"/>
    </w:pPr>
    <w:rPr>
      <w:sz w:val="24"/>
    </w:rPr>
  </w:style>
  <w:style w:type="character" w:customStyle="1" w:styleId="UnresolvedMention2">
    <w:name w:val="Unresolved Mention2"/>
    <w:basedOn w:val="DefaultParagraphFont"/>
    <w:uiPriority w:val="99"/>
    <w:semiHidden/>
    <w:unhideWhenUsed/>
    <w:rsid w:val="00FA2FAE"/>
    <w:rPr>
      <w:color w:val="605E5C"/>
      <w:shd w:val="clear" w:color="auto" w:fill="E1DFDD"/>
    </w:rPr>
  </w:style>
  <w:style w:type="paragraph" w:customStyle="1" w:styleId="style-scope">
    <w:name w:val="style-scope"/>
    <w:basedOn w:val="Normal"/>
    <w:rsid w:val="00E900B4"/>
    <w:pPr>
      <w:spacing w:before="100" w:beforeAutospacing="1" w:after="100" w:afterAutospacing="1"/>
    </w:pPr>
    <w:rPr>
      <w:rFonts w:eastAsia="Times New Roman"/>
      <w:lang w:val="en-US"/>
    </w:rPr>
  </w:style>
  <w:style w:type="paragraph" w:styleId="Title">
    <w:name w:val="Title"/>
    <w:basedOn w:val="Normal"/>
    <w:link w:val="TitleChar"/>
    <w:uiPriority w:val="10"/>
    <w:qFormat/>
    <w:rsid w:val="00887A68"/>
    <w:pPr>
      <w:widowControl w:val="0"/>
      <w:autoSpaceDE w:val="0"/>
      <w:autoSpaceDN w:val="0"/>
      <w:spacing w:before="1"/>
      <w:ind w:left="727" w:right="645"/>
      <w:jc w:val="center"/>
    </w:pPr>
    <w:rPr>
      <w:rFonts w:ascii="Cambria" w:eastAsia="Cambria" w:hAnsi="Cambria" w:cs="Cambria"/>
      <w:b/>
      <w:bCs/>
      <w:sz w:val="30"/>
      <w:szCs w:val="30"/>
      <w:lang w:val="en-US" w:eastAsia="en-US"/>
    </w:rPr>
  </w:style>
  <w:style w:type="character" w:customStyle="1" w:styleId="TitleChar">
    <w:name w:val="Title Char"/>
    <w:basedOn w:val="DefaultParagraphFont"/>
    <w:link w:val="Title"/>
    <w:uiPriority w:val="10"/>
    <w:rsid w:val="00887A68"/>
    <w:rPr>
      <w:rFonts w:ascii="Cambria" w:eastAsia="Cambria" w:hAnsi="Cambria" w:cs="Cambria"/>
      <w:b/>
      <w:bCs/>
      <w:sz w:val="30"/>
      <w:szCs w:val="30"/>
    </w:rPr>
  </w:style>
  <w:style w:type="character" w:styleId="CommentReference">
    <w:name w:val="annotation reference"/>
    <w:basedOn w:val="DefaultParagraphFont"/>
    <w:semiHidden/>
    <w:unhideWhenUsed/>
    <w:rsid w:val="00EE4F44"/>
    <w:rPr>
      <w:sz w:val="16"/>
      <w:szCs w:val="16"/>
    </w:rPr>
  </w:style>
  <w:style w:type="paragraph" w:customStyle="1" w:styleId="TableParagraph">
    <w:name w:val="Table Paragraph"/>
    <w:basedOn w:val="Normal"/>
    <w:uiPriority w:val="1"/>
    <w:qFormat/>
    <w:rsid w:val="00E0596F"/>
    <w:pPr>
      <w:widowControl w:val="0"/>
    </w:pPr>
    <w:rPr>
      <w:rFonts w:ascii="Calibri" w:eastAsia="Calibri" w:hAnsi="Calibri"/>
      <w:sz w:val="22"/>
      <w:szCs w:val="22"/>
      <w:lang w:val="en-US" w:eastAsia="en-US"/>
    </w:rPr>
  </w:style>
  <w:style w:type="character" w:customStyle="1" w:styleId="ff1">
    <w:name w:val="ff1"/>
    <w:basedOn w:val="DefaultParagraphFont"/>
    <w:rsid w:val="005B71B4"/>
  </w:style>
  <w:style w:type="character" w:styleId="UnresolvedMention">
    <w:name w:val="Unresolved Mention"/>
    <w:basedOn w:val="DefaultParagraphFont"/>
    <w:uiPriority w:val="99"/>
    <w:semiHidden/>
    <w:unhideWhenUsed/>
    <w:rsid w:val="005D26B6"/>
    <w:rPr>
      <w:color w:val="605E5C"/>
      <w:shd w:val="clear" w:color="auto" w:fill="E1DFDD"/>
    </w:rPr>
  </w:style>
  <w:style w:type="paragraph" w:styleId="List">
    <w:name w:val="List"/>
    <w:aliases w:val="BList"/>
    <w:basedOn w:val="Normal"/>
    <w:rsid w:val="00C04672"/>
    <w:pPr>
      <w:numPr>
        <w:numId w:val="14"/>
      </w:numPr>
      <w:spacing w:line="240" w:lineRule="exact"/>
      <w:jc w:val="both"/>
    </w:pPr>
    <w:rPr>
      <w:rFonts w:eastAsia="Times New Roman"/>
      <w:sz w:val="20"/>
      <w:lang w:val="en-US" w:eastAsia="en-US"/>
    </w:rPr>
  </w:style>
  <w:style w:type="character" w:customStyle="1" w:styleId="widget-pane-link">
    <w:name w:val="widget-pane-link"/>
    <w:basedOn w:val="DefaultParagraphFont"/>
    <w:rsid w:val="0038397E"/>
  </w:style>
  <w:style w:type="character" w:customStyle="1" w:styleId="klink">
    <w:name w:val="klink"/>
    <w:basedOn w:val="DefaultParagraphFont"/>
    <w:rsid w:val="00D44C70"/>
  </w:style>
  <w:style w:type="paragraph" w:customStyle="1" w:styleId="Els-Abstract-head">
    <w:name w:val="Els-Abstract-head"/>
    <w:next w:val="Normal"/>
    <w:rsid w:val="00BE7C5F"/>
    <w:pPr>
      <w:keepNext/>
      <w:suppressAutoHyphens/>
      <w:spacing w:before="440" w:after="200"/>
    </w:pPr>
    <w:rPr>
      <w:b/>
      <w:sz w:val="18"/>
    </w:rPr>
  </w:style>
  <w:style w:type="paragraph" w:customStyle="1" w:styleId="Els-history">
    <w:name w:val="Els-history"/>
    <w:next w:val="Normal"/>
    <w:rsid w:val="00BE7C5F"/>
    <w:pPr>
      <w:pBdr>
        <w:top w:val="single" w:sz="4" w:space="1" w:color="auto"/>
      </w:pBdr>
      <w:spacing w:line="230" w:lineRule="exact"/>
    </w:pPr>
    <w:rPr>
      <w:noProof/>
      <w:sz w:val="15"/>
    </w:rPr>
  </w:style>
  <w:style w:type="character" w:customStyle="1" w:styleId="ListParagraphChar">
    <w:name w:val="List Paragraph Char"/>
    <w:link w:val="ListParagraph"/>
    <w:uiPriority w:val="99"/>
    <w:rsid w:val="00E1734C"/>
    <w:rPr>
      <w:rFonts w:ascii="Calibri" w:eastAsia="Times New Roman" w:hAnsi="Calibri"/>
      <w:sz w:val="22"/>
      <w:szCs w:val="22"/>
    </w:rPr>
  </w:style>
  <w:style w:type="paragraph" w:styleId="HTMLPreformatted">
    <w:name w:val="HTML Preformatted"/>
    <w:basedOn w:val="Normal"/>
    <w:link w:val="HTMLPreformattedChar"/>
    <w:uiPriority w:val="99"/>
    <w:unhideWhenUsed/>
    <w:rsid w:val="003E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3E3E54"/>
    <w:rPr>
      <w:rFonts w:ascii="Courier New" w:eastAsia="Times New Roman" w:hAnsi="Courier New" w:cs="Courier New"/>
    </w:rPr>
  </w:style>
  <w:style w:type="paragraph" w:customStyle="1" w:styleId="ListParagraph1">
    <w:name w:val="List Paragraph1"/>
    <w:basedOn w:val="Normal"/>
    <w:uiPriority w:val="34"/>
    <w:qFormat/>
    <w:rsid w:val="00317075"/>
    <w:pPr>
      <w:spacing w:after="120" w:line="360" w:lineRule="auto"/>
      <w:ind w:left="720"/>
      <w:jc w:val="both"/>
    </w:pPr>
    <w:rPr>
      <w:rFonts w:eastAsia="Times New Roman" w:cs="Calibri"/>
      <w:sz w:val="22"/>
      <w:szCs w:val="22"/>
      <w:lang w:val="en-US" w:eastAsia="en-US"/>
    </w:rPr>
  </w:style>
  <w:style w:type="character" w:customStyle="1" w:styleId="tgc">
    <w:name w:val="_tgc"/>
    <w:basedOn w:val="DefaultParagraphFont"/>
    <w:uiPriority w:val="99"/>
    <w:rsid w:val="00317075"/>
  </w:style>
  <w:style w:type="character" w:customStyle="1" w:styleId="hgkelc">
    <w:name w:val="hgkelc"/>
    <w:basedOn w:val="DefaultParagraphFont"/>
    <w:rsid w:val="00537237"/>
  </w:style>
  <w:style w:type="character" w:customStyle="1" w:styleId="jpfdse">
    <w:name w:val="jpfdse"/>
    <w:basedOn w:val="DefaultParagraphFont"/>
    <w:rsid w:val="00537237"/>
  </w:style>
  <w:style w:type="table" w:styleId="ListTable3-Accent1">
    <w:name w:val="List Table 3 Accent 1"/>
    <w:basedOn w:val="TableNormal"/>
    <w:uiPriority w:val="48"/>
    <w:rsid w:val="00415977"/>
    <w:rPr>
      <w:rFonts w:asciiTheme="minorHAnsi" w:eastAsiaTheme="minorHAnsi" w:hAnsiTheme="minorHAnsi" w:cstheme="minorBidi"/>
      <w:kern w:val="2"/>
      <w:sz w:val="22"/>
      <w:szCs w:val="22"/>
      <w:lang w:val="en-IN"/>
      <w14:ligatures w14:val="standardContextual"/>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MDPI21heading1">
    <w:name w:val="MDPI_2.1_heading1"/>
    <w:qFormat/>
    <w:rsid w:val="002A096C"/>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table" w:customStyle="1" w:styleId="TableGrid0">
    <w:name w:val="TableGrid"/>
    <w:rsid w:val="00660082"/>
    <w:rPr>
      <w:rFonts w:asciiTheme="minorHAnsi" w:eastAsiaTheme="minorEastAsia" w:hAnsiTheme="minorHAnsi" w:cstheme="minorBidi"/>
      <w:sz w:val="22"/>
      <w:szCs w:val="22"/>
      <w:lang w:val="en-IN" w:eastAsia="en-I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0172">
      <w:bodyDiv w:val="1"/>
      <w:marLeft w:val="0"/>
      <w:marRight w:val="0"/>
      <w:marTop w:val="0"/>
      <w:marBottom w:val="0"/>
      <w:divBdr>
        <w:top w:val="none" w:sz="0" w:space="0" w:color="auto"/>
        <w:left w:val="none" w:sz="0" w:space="0" w:color="auto"/>
        <w:bottom w:val="none" w:sz="0" w:space="0" w:color="auto"/>
        <w:right w:val="none" w:sz="0" w:space="0" w:color="auto"/>
      </w:divBdr>
    </w:div>
    <w:div w:id="39136549">
      <w:bodyDiv w:val="1"/>
      <w:marLeft w:val="0"/>
      <w:marRight w:val="0"/>
      <w:marTop w:val="0"/>
      <w:marBottom w:val="0"/>
      <w:divBdr>
        <w:top w:val="none" w:sz="0" w:space="0" w:color="auto"/>
        <w:left w:val="none" w:sz="0" w:space="0" w:color="auto"/>
        <w:bottom w:val="none" w:sz="0" w:space="0" w:color="auto"/>
        <w:right w:val="none" w:sz="0" w:space="0" w:color="auto"/>
      </w:divBdr>
    </w:div>
    <w:div w:id="70201682">
      <w:bodyDiv w:val="1"/>
      <w:marLeft w:val="0"/>
      <w:marRight w:val="0"/>
      <w:marTop w:val="0"/>
      <w:marBottom w:val="0"/>
      <w:divBdr>
        <w:top w:val="none" w:sz="0" w:space="0" w:color="auto"/>
        <w:left w:val="none" w:sz="0" w:space="0" w:color="auto"/>
        <w:bottom w:val="none" w:sz="0" w:space="0" w:color="auto"/>
        <w:right w:val="none" w:sz="0" w:space="0" w:color="auto"/>
      </w:divBdr>
    </w:div>
    <w:div w:id="78912981">
      <w:bodyDiv w:val="1"/>
      <w:marLeft w:val="0"/>
      <w:marRight w:val="0"/>
      <w:marTop w:val="0"/>
      <w:marBottom w:val="0"/>
      <w:divBdr>
        <w:top w:val="none" w:sz="0" w:space="0" w:color="auto"/>
        <w:left w:val="none" w:sz="0" w:space="0" w:color="auto"/>
        <w:bottom w:val="none" w:sz="0" w:space="0" w:color="auto"/>
        <w:right w:val="none" w:sz="0" w:space="0" w:color="auto"/>
      </w:divBdr>
    </w:div>
    <w:div w:id="115104669">
      <w:bodyDiv w:val="1"/>
      <w:marLeft w:val="0"/>
      <w:marRight w:val="0"/>
      <w:marTop w:val="0"/>
      <w:marBottom w:val="0"/>
      <w:divBdr>
        <w:top w:val="none" w:sz="0" w:space="0" w:color="auto"/>
        <w:left w:val="none" w:sz="0" w:space="0" w:color="auto"/>
        <w:bottom w:val="none" w:sz="0" w:space="0" w:color="auto"/>
        <w:right w:val="none" w:sz="0" w:space="0" w:color="auto"/>
      </w:divBdr>
    </w:div>
    <w:div w:id="118227202">
      <w:bodyDiv w:val="1"/>
      <w:marLeft w:val="0"/>
      <w:marRight w:val="0"/>
      <w:marTop w:val="0"/>
      <w:marBottom w:val="0"/>
      <w:divBdr>
        <w:top w:val="none" w:sz="0" w:space="0" w:color="auto"/>
        <w:left w:val="none" w:sz="0" w:space="0" w:color="auto"/>
        <w:bottom w:val="none" w:sz="0" w:space="0" w:color="auto"/>
        <w:right w:val="none" w:sz="0" w:space="0" w:color="auto"/>
      </w:divBdr>
    </w:div>
    <w:div w:id="141392870">
      <w:bodyDiv w:val="1"/>
      <w:marLeft w:val="0"/>
      <w:marRight w:val="0"/>
      <w:marTop w:val="0"/>
      <w:marBottom w:val="0"/>
      <w:divBdr>
        <w:top w:val="none" w:sz="0" w:space="0" w:color="auto"/>
        <w:left w:val="none" w:sz="0" w:space="0" w:color="auto"/>
        <w:bottom w:val="none" w:sz="0" w:space="0" w:color="auto"/>
        <w:right w:val="none" w:sz="0" w:space="0" w:color="auto"/>
      </w:divBdr>
    </w:div>
    <w:div w:id="150297648">
      <w:bodyDiv w:val="1"/>
      <w:marLeft w:val="0"/>
      <w:marRight w:val="0"/>
      <w:marTop w:val="0"/>
      <w:marBottom w:val="0"/>
      <w:divBdr>
        <w:top w:val="none" w:sz="0" w:space="0" w:color="auto"/>
        <w:left w:val="none" w:sz="0" w:space="0" w:color="auto"/>
        <w:bottom w:val="none" w:sz="0" w:space="0" w:color="auto"/>
        <w:right w:val="none" w:sz="0" w:space="0" w:color="auto"/>
      </w:divBdr>
    </w:div>
    <w:div w:id="162211582">
      <w:bodyDiv w:val="1"/>
      <w:marLeft w:val="0"/>
      <w:marRight w:val="0"/>
      <w:marTop w:val="0"/>
      <w:marBottom w:val="0"/>
      <w:divBdr>
        <w:top w:val="none" w:sz="0" w:space="0" w:color="auto"/>
        <w:left w:val="none" w:sz="0" w:space="0" w:color="auto"/>
        <w:bottom w:val="none" w:sz="0" w:space="0" w:color="auto"/>
        <w:right w:val="none" w:sz="0" w:space="0" w:color="auto"/>
      </w:divBdr>
    </w:div>
    <w:div w:id="176698656">
      <w:bodyDiv w:val="1"/>
      <w:marLeft w:val="0"/>
      <w:marRight w:val="0"/>
      <w:marTop w:val="0"/>
      <w:marBottom w:val="0"/>
      <w:divBdr>
        <w:top w:val="none" w:sz="0" w:space="0" w:color="auto"/>
        <w:left w:val="none" w:sz="0" w:space="0" w:color="auto"/>
        <w:bottom w:val="none" w:sz="0" w:space="0" w:color="auto"/>
        <w:right w:val="none" w:sz="0" w:space="0" w:color="auto"/>
      </w:divBdr>
      <w:divsChild>
        <w:div w:id="563414881">
          <w:marLeft w:val="0"/>
          <w:marRight w:val="0"/>
          <w:marTop w:val="48"/>
          <w:marBottom w:val="0"/>
          <w:divBdr>
            <w:top w:val="none" w:sz="0" w:space="0" w:color="auto"/>
            <w:left w:val="none" w:sz="0" w:space="0" w:color="auto"/>
            <w:bottom w:val="none" w:sz="0" w:space="0" w:color="auto"/>
            <w:right w:val="none" w:sz="0" w:space="0" w:color="auto"/>
          </w:divBdr>
        </w:div>
        <w:div w:id="1785926298">
          <w:marLeft w:val="0"/>
          <w:marRight w:val="0"/>
          <w:marTop w:val="48"/>
          <w:marBottom w:val="0"/>
          <w:divBdr>
            <w:top w:val="none" w:sz="0" w:space="0" w:color="auto"/>
            <w:left w:val="none" w:sz="0" w:space="0" w:color="auto"/>
            <w:bottom w:val="none" w:sz="0" w:space="0" w:color="auto"/>
            <w:right w:val="none" w:sz="0" w:space="0" w:color="auto"/>
          </w:divBdr>
        </w:div>
        <w:div w:id="1997608621">
          <w:marLeft w:val="0"/>
          <w:marRight w:val="0"/>
          <w:marTop w:val="48"/>
          <w:marBottom w:val="0"/>
          <w:divBdr>
            <w:top w:val="none" w:sz="0" w:space="0" w:color="auto"/>
            <w:left w:val="none" w:sz="0" w:space="0" w:color="auto"/>
            <w:bottom w:val="none" w:sz="0" w:space="0" w:color="auto"/>
            <w:right w:val="none" w:sz="0" w:space="0" w:color="auto"/>
          </w:divBdr>
        </w:div>
        <w:div w:id="2115588912">
          <w:marLeft w:val="0"/>
          <w:marRight w:val="0"/>
          <w:marTop w:val="48"/>
          <w:marBottom w:val="0"/>
          <w:divBdr>
            <w:top w:val="none" w:sz="0" w:space="0" w:color="auto"/>
            <w:left w:val="none" w:sz="0" w:space="0" w:color="auto"/>
            <w:bottom w:val="none" w:sz="0" w:space="0" w:color="auto"/>
            <w:right w:val="none" w:sz="0" w:space="0" w:color="auto"/>
          </w:divBdr>
        </w:div>
      </w:divsChild>
    </w:div>
    <w:div w:id="247617200">
      <w:bodyDiv w:val="1"/>
      <w:marLeft w:val="0"/>
      <w:marRight w:val="0"/>
      <w:marTop w:val="0"/>
      <w:marBottom w:val="0"/>
      <w:divBdr>
        <w:top w:val="none" w:sz="0" w:space="0" w:color="auto"/>
        <w:left w:val="none" w:sz="0" w:space="0" w:color="auto"/>
        <w:bottom w:val="none" w:sz="0" w:space="0" w:color="auto"/>
        <w:right w:val="none" w:sz="0" w:space="0" w:color="auto"/>
      </w:divBdr>
    </w:div>
    <w:div w:id="255486029">
      <w:bodyDiv w:val="1"/>
      <w:marLeft w:val="0"/>
      <w:marRight w:val="0"/>
      <w:marTop w:val="0"/>
      <w:marBottom w:val="0"/>
      <w:divBdr>
        <w:top w:val="none" w:sz="0" w:space="0" w:color="auto"/>
        <w:left w:val="none" w:sz="0" w:space="0" w:color="auto"/>
        <w:bottom w:val="none" w:sz="0" w:space="0" w:color="auto"/>
        <w:right w:val="none" w:sz="0" w:space="0" w:color="auto"/>
      </w:divBdr>
    </w:div>
    <w:div w:id="258030546">
      <w:bodyDiv w:val="1"/>
      <w:marLeft w:val="0"/>
      <w:marRight w:val="0"/>
      <w:marTop w:val="0"/>
      <w:marBottom w:val="0"/>
      <w:divBdr>
        <w:top w:val="none" w:sz="0" w:space="0" w:color="auto"/>
        <w:left w:val="none" w:sz="0" w:space="0" w:color="auto"/>
        <w:bottom w:val="none" w:sz="0" w:space="0" w:color="auto"/>
        <w:right w:val="none" w:sz="0" w:space="0" w:color="auto"/>
      </w:divBdr>
    </w:div>
    <w:div w:id="288050584">
      <w:bodyDiv w:val="1"/>
      <w:marLeft w:val="0"/>
      <w:marRight w:val="0"/>
      <w:marTop w:val="0"/>
      <w:marBottom w:val="0"/>
      <w:divBdr>
        <w:top w:val="none" w:sz="0" w:space="0" w:color="auto"/>
        <w:left w:val="none" w:sz="0" w:space="0" w:color="auto"/>
        <w:bottom w:val="none" w:sz="0" w:space="0" w:color="auto"/>
        <w:right w:val="none" w:sz="0" w:space="0" w:color="auto"/>
      </w:divBdr>
    </w:div>
    <w:div w:id="306129722">
      <w:bodyDiv w:val="1"/>
      <w:marLeft w:val="0"/>
      <w:marRight w:val="0"/>
      <w:marTop w:val="0"/>
      <w:marBottom w:val="0"/>
      <w:divBdr>
        <w:top w:val="none" w:sz="0" w:space="0" w:color="auto"/>
        <w:left w:val="none" w:sz="0" w:space="0" w:color="auto"/>
        <w:bottom w:val="none" w:sz="0" w:space="0" w:color="auto"/>
        <w:right w:val="none" w:sz="0" w:space="0" w:color="auto"/>
      </w:divBdr>
    </w:div>
    <w:div w:id="337971611">
      <w:bodyDiv w:val="1"/>
      <w:marLeft w:val="0"/>
      <w:marRight w:val="0"/>
      <w:marTop w:val="0"/>
      <w:marBottom w:val="0"/>
      <w:divBdr>
        <w:top w:val="none" w:sz="0" w:space="0" w:color="auto"/>
        <w:left w:val="none" w:sz="0" w:space="0" w:color="auto"/>
        <w:bottom w:val="none" w:sz="0" w:space="0" w:color="auto"/>
        <w:right w:val="none" w:sz="0" w:space="0" w:color="auto"/>
      </w:divBdr>
      <w:divsChild>
        <w:div w:id="299700616">
          <w:marLeft w:val="720"/>
          <w:marRight w:val="0"/>
          <w:marTop w:val="0"/>
          <w:marBottom w:val="0"/>
          <w:divBdr>
            <w:top w:val="none" w:sz="0" w:space="0" w:color="auto"/>
            <w:left w:val="none" w:sz="0" w:space="0" w:color="auto"/>
            <w:bottom w:val="none" w:sz="0" w:space="0" w:color="auto"/>
            <w:right w:val="none" w:sz="0" w:space="0" w:color="auto"/>
          </w:divBdr>
        </w:div>
        <w:div w:id="323625707">
          <w:marLeft w:val="720"/>
          <w:marRight w:val="0"/>
          <w:marTop w:val="0"/>
          <w:marBottom w:val="0"/>
          <w:divBdr>
            <w:top w:val="none" w:sz="0" w:space="0" w:color="auto"/>
            <w:left w:val="none" w:sz="0" w:space="0" w:color="auto"/>
            <w:bottom w:val="none" w:sz="0" w:space="0" w:color="auto"/>
            <w:right w:val="none" w:sz="0" w:space="0" w:color="auto"/>
          </w:divBdr>
        </w:div>
        <w:div w:id="594283928">
          <w:marLeft w:val="720"/>
          <w:marRight w:val="0"/>
          <w:marTop w:val="0"/>
          <w:marBottom w:val="0"/>
          <w:divBdr>
            <w:top w:val="none" w:sz="0" w:space="0" w:color="auto"/>
            <w:left w:val="none" w:sz="0" w:space="0" w:color="auto"/>
            <w:bottom w:val="none" w:sz="0" w:space="0" w:color="auto"/>
            <w:right w:val="none" w:sz="0" w:space="0" w:color="auto"/>
          </w:divBdr>
        </w:div>
        <w:div w:id="711422111">
          <w:marLeft w:val="720"/>
          <w:marRight w:val="0"/>
          <w:marTop w:val="0"/>
          <w:marBottom w:val="0"/>
          <w:divBdr>
            <w:top w:val="none" w:sz="0" w:space="0" w:color="auto"/>
            <w:left w:val="none" w:sz="0" w:space="0" w:color="auto"/>
            <w:bottom w:val="none" w:sz="0" w:space="0" w:color="auto"/>
            <w:right w:val="none" w:sz="0" w:space="0" w:color="auto"/>
          </w:divBdr>
        </w:div>
        <w:div w:id="824661053">
          <w:marLeft w:val="720"/>
          <w:marRight w:val="0"/>
          <w:marTop w:val="0"/>
          <w:marBottom w:val="0"/>
          <w:divBdr>
            <w:top w:val="none" w:sz="0" w:space="0" w:color="auto"/>
            <w:left w:val="none" w:sz="0" w:space="0" w:color="auto"/>
            <w:bottom w:val="none" w:sz="0" w:space="0" w:color="auto"/>
            <w:right w:val="none" w:sz="0" w:space="0" w:color="auto"/>
          </w:divBdr>
        </w:div>
        <w:div w:id="901253544">
          <w:marLeft w:val="720"/>
          <w:marRight w:val="0"/>
          <w:marTop w:val="0"/>
          <w:marBottom w:val="0"/>
          <w:divBdr>
            <w:top w:val="none" w:sz="0" w:space="0" w:color="auto"/>
            <w:left w:val="none" w:sz="0" w:space="0" w:color="auto"/>
            <w:bottom w:val="none" w:sz="0" w:space="0" w:color="auto"/>
            <w:right w:val="none" w:sz="0" w:space="0" w:color="auto"/>
          </w:divBdr>
        </w:div>
        <w:div w:id="921063154">
          <w:marLeft w:val="720"/>
          <w:marRight w:val="0"/>
          <w:marTop w:val="0"/>
          <w:marBottom w:val="0"/>
          <w:divBdr>
            <w:top w:val="none" w:sz="0" w:space="0" w:color="auto"/>
            <w:left w:val="none" w:sz="0" w:space="0" w:color="auto"/>
            <w:bottom w:val="none" w:sz="0" w:space="0" w:color="auto"/>
            <w:right w:val="none" w:sz="0" w:space="0" w:color="auto"/>
          </w:divBdr>
        </w:div>
        <w:div w:id="1388380742">
          <w:marLeft w:val="720"/>
          <w:marRight w:val="0"/>
          <w:marTop w:val="0"/>
          <w:marBottom w:val="0"/>
          <w:divBdr>
            <w:top w:val="none" w:sz="0" w:space="0" w:color="auto"/>
            <w:left w:val="none" w:sz="0" w:space="0" w:color="auto"/>
            <w:bottom w:val="none" w:sz="0" w:space="0" w:color="auto"/>
            <w:right w:val="none" w:sz="0" w:space="0" w:color="auto"/>
          </w:divBdr>
        </w:div>
        <w:div w:id="1554656744">
          <w:marLeft w:val="720"/>
          <w:marRight w:val="0"/>
          <w:marTop w:val="0"/>
          <w:marBottom w:val="0"/>
          <w:divBdr>
            <w:top w:val="none" w:sz="0" w:space="0" w:color="auto"/>
            <w:left w:val="none" w:sz="0" w:space="0" w:color="auto"/>
            <w:bottom w:val="none" w:sz="0" w:space="0" w:color="auto"/>
            <w:right w:val="none" w:sz="0" w:space="0" w:color="auto"/>
          </w:divBdr>
        </w:div>
        <w:div w:id="1927105422">
          <w:marLeft w:val="720"/>
          <w:marRight w:val="0"/>
          <w:marTop w:val="0"/>
          <w:marBottom w:val="0"/>
          <w:divBdr>
            <w:top w:val="none" w:sz="0" w:space="0" w:color="auto"/>
            <w:left w:val="none" w:sz="0" w:space="0" w:color="auto"/>
            <w:bottom w:val="none" w:sz="0" w:space="0" w:color="auto"/>
            <w:right w:val="none" w:sz="0" w:space="0" w:color="auto"/>
          </w:divBdr>
        </w:div>
        <w:div w:id="1965694274">
          <w:marLeft w:val="720"/>
          <w:marRight w:val="0"/>
          <w:marTop w:val="0"/>
          <w:marBottom w:val="0"/>
          <w:divBdr>
            <w:top w:val="none" w:sz="0" w:space="0" w:color="auto"/>
            <w:left w:val="none" w:sz="0" w:space="0" w:color="auto"/>
            <w:bottom w:val="none" w:sz="0" w:space="0" w:color="auto"/>
            <w:right w:val="none" w:sz="0" w:space="0" w:color="auto"/>
          </w:divBdr>
        </w:div>
      </w:divsChild>
    </w:div>
    <w:div w:id="437722274">
      <w:bodyDiv w:val="1"/>
      <w:marLeft w:val="0"/>
      <w:marRight w:val="0"/>
      <w:marTop w:val="0"/>
      <w:marBottom w:val="0"/>
      <w:divBdr>
        <w:top w:val="none" w:sz="0" w:space="0" w:color="auto"/>
        <w:left w:val="none" w:sz="0" w:space="0" w:color="auto"/>
        <w:bottom w:val="none" w:sz="0" w:space="0" w:color="auto"/>
        <w:right w:val="none" w:sz="0" w:space="0" w:color="auto"/>
      </w:divBdr>
    </w:div>
    <w:div w:id="441652278">
      <w:bodyDiv w:val="1"/>
      <w:marLeft w:val="0"/>
      <w:marRight w:val="0"/>
      <w:marTop w:val="0"/>
      <w:marBottom w:val="0"/>
      <w:divBdr>
        <w:top w:val="none" w:sz="0" w:space="0" w:color="auto"/>
        <w:left w:val="none" w:sz="0" w:space="0" w:color="auto"/>
        <w:bottom w:val="none" w:sz="0" w:space="0" w:color="auto"/>
        <w:right w:val="none" w:sz="0" w:space="0" w:color="auto"/>
      </w:divBdr>
    </w:div>
    <w:div w:id="486362348">
      <w:bodyDiv w:val="1"/>
      <w:marLeft w:val="0"/>
      <w:marRight w:val="0"/>
      <w:marTop w:val="0"/>
      <w:marBottom w:val="0"/>
      <w:divBdr>
        <w:top w:val="none" w:sz="0" w:space="0" w:color="auto"/>
        <w:left w:val="none" w:sz="0" w:space="0" w:color="auto"/>
        <w:bottom w:val="none" w:sz="0" w:space="0" w:color="auto"/>
        <w:right w:val="none" w:sz="0" w:space="0" w:color="auto"/>
      </w:divBdr>
    </w:div>
    <w:div w:id="490487573">
      <w:bodyDiv w:val="1"/>
      <w:marLeft w:val="0"/>
      <w:marRight w:val="0"/>
      <w:marTop w:val="0"/>
      <w:marBottom w:val="0"/>
      <w:divBdr>
        <w:top w:val="none" w:sz="0" w:space="0" w:color="auto"/>
        <w:left w:val="none" w:sz="0" w:space="0" w:color="auto"/>
        <w:bottom w:val="none" w:sz="0" w:space="0" w:color="auto"/>
        <w:right w:val="none" w:sz="0" w:space="0" w:color="auto"/>
      </w:divBdr>
    </w:div>
    <w:div w:id="490488718">
      <w:bodyDiv w:val="1"/>
      <w:marLeft w:val="0"/>
      <w:marRight w:val="0"/>
      <w:marTop w:val="0"/>
      <w:marBottom w:val="0"/>
      <w:divBdr>
        <w:top w:val="none" w:sz="0" w:space="0" w:color="auto"/>
        <w:left w:val="none" w:sz="0" w:space="0" w:color="auto"/>
        <w:bottom w:val="none" w:sz="0" w:space="0" w:color="auto"/>
        <w:right w:val="none" w:sz="0" w:space="0" w:color="auto"/>
      </w:divBdr>
    </w:div>
    <w:div w:id="530535435">
      <w:bodyDiv w:val="1"/>
      <w:marLeft w:val="0"/>
      <w:marRight w:val="0"/>
      <w:marTop w:val="0"/>
      <w:marBottom w:val="0"/>
      <w:divBdr>
        <w:top w:val="none" w:sz="0" w:space="0" w:color="auto"/>
        <w:left w:val="none" w:sz="0" w:space="0" w:color="auto"/>
        <w:bottom w:val="none" w:sz="0" w:space="0" w:color="auto"/>
        <w:right w:val="none" w:sz="0" w:space="0" w:color="auto"/>
      </w:divBdr>
    </w:div>
    <w:div w:id="611714375">
      <w:bodyDiv w:val="1"/>
      <w:marLeft w:val="0"/>
      <w:marRight w:val="0"/>
      <w:marTop w:val="0"/>
      <w:marBottom w:val="0"/>
      <w:divBdr>
        <w:top w:val="none" w:sz="0" w:space="0" w:color="auto"/>
        <w:left w:val="none" w:sz="0" w:space="0" w:color="auto"/>
        <w:bottom w:val="none" w:sz="0" w:space="0" w:color="auto"/>
        <w:right w:val="none" w:sz="0" w:space="0" w:color="auto"/>
      </w:divBdr>
    </w:div>
    <w:div w:id="635140754">
      <w:bodyDiv w:val="1"/>
      <w:marLeft w:val="0"/>
      <w:marRight w:val="0"/>
      <w:marTop w:val="0"/>
      <w:marBottom w:val="0"/>
      <w:divBdr>
        <w:top w:val="none" w:sz="0" w:space="0" w:color="auto"/>
        <w:left w:val="none" w:sz="0" w:space="0" w:color="auto"/>
        <w:bottom w:val="none" w:sz="0" w:space="0" w:color="auto"/>
        <w:right w:val="none" w:sz="0" w:space="0" w:color="auto"/>
      </w:divBdr>
    </w:div>
    <w:div w:id="750272216">
      <w:bodyDiv w:val="1"/>
      <w:marLeft w:val="0"/>
      <w:marRight w:val="0"/>
      <w:marTop w:val="0"/>
      <w:marBottom w:val="0"/>
      <w:divBdr>
        <w:top w:val="none" w:sz="0" w:space="0" w:color="auto"/>
        <w:left w:val="none" w:sz="0" w:space="0" w:color="auto"/>
        <w:bottom w:val="none" w:sz="0" w:space="0" w:color="auto"/>
        <w:right w:val="none" w:sz="0" w:space="0" w:color="auto"/>
      </w:divBdr>
    </w:div>
    <w:div w:id="800224820">
      <w:bodyDiv w:val="1"/>
      <w:marLeft w:val="0"/>
      <w:marRight w:val="0"/>
      <w:marTop w:val="0"/>
      <w:marBottom w:val="0"/>
      <w:divBdr>
        <w:top w:val="none" w:sz="0" w:space="0" w:color="auto"/>
        <w:left w:val="none" w:sz="0" w:space="0" w:color="auto"/>
        <w:bottom w:val="none" w:sz="0" w:space="0" w:color="auto"/>
        <w:right w:val="none" w:sz="0" w:space="0" w:color="auto"/>
      </w:divBdr>
    </w:div>
    <w:div w:id="857886085">
      <w:bodyDiv w:val="1"/>
      <w:marLeft w:val="0"/>
      <w:marRight w:val="0"/>
      <w:marTop w:val="0"/>
      <w:marBottom w:val="0"/>
      <w:divBdr>
        <w:top w:val="none" w:sz="0" w:space="0" w:color="auto"/>
        <w:left w:val="none" w:sz="0" w:space="0" w:color="auto"/>
        <w:bottom w:val="none" w:sz="0" w:space="0" w:color="auto"/>
        <w:right w:val="none" w:sz="0" w:space="0" w:color="auto"/>
      </w:divBdr>
    </w:div>
    <w:div w:id="923801838">
      <w:bodyDiv w:val="1"/>
      <w:marLeft w:val="0"/>
      <w:marRight w:val="0"/>
      <w:marTop w:val="0"/>
      <w:marBottom w:val="0"/>
      <w:divBdr>
        <w:top w:val="none" w:sz="0" w:space="0" w:color="auto"/>
        <w:left w:val="none" w:sz="0" w:space="0" w:color="auto"/>
        <w:bottom w:val="none" w:sz="0" w:space="0" w:color="auto"/>
        <w:right w:val="none" w:sz="0" w:space="0" w:color="auto"/>
      </w:divBdr>
    </w:div>
    <w:div w:id="969819922">
      <w:bodyDiv w:val="1"/>
      <w:marLeft w:val="0"/>
      <w:marRight w:val="0"/>
      <w:marTop w:val="0"/>
      <w:marBottom w:val="0"/>
      <w:divBdr>
        <w:top w:val="none" w:sz="0" w:space="0" w:color="auto"/>
        <w:left w:val="none" w:sz="0" w:space="0" w:color="auto"/>
        <w:bottom w:val="none" w:sz="0" w:space="0" w:color="auto"/>
        <w:right w:val="none" w:sz="0" w:space="0" w:color="auto"/>
      </w:divBdr>
    </w:div>
    <w:div w:id="1119566484">
      <w:bodyDiv w:val="1"/>
      <w:marLeft w:val="0"/>
      <w:marRight w:val="0"/>
      <w:marTop w:val="0"/>
      <w:marBottom w:val="0"/>
      <w:divBdr>
        <w:top w:val="none" w:sz="0" w:space="0" w:color="auto"/>
        <w:left w:val="none" w:sz="0" w:space="0" w:color="auto"/>
        <w:bottom w:val="none" w:sz="0" w:space="0" w:color="auto"/>
        <w:right w:val="none" w:sz="0" w:space="0" w:color="auto"/>
      </w:divBdr>
    </w:div>
    <w:div w:id="1120151765">
      <w:bodyDiv w:val="1"/>
      <w:marLeft w:val="0"/>
      <w:marRight w:val="0"/>
      <w:marTop w:val="0"/>
      <w:marBottom w:val="0"/>
      <w:divBdr>
        <w:top w:val="none" w:sz="0" w:space="0" w:color="auto"/>
        <w:left w:val="none" w:sz="0" w:space="0" w:color="auto"/>
        <w:bottom w:val="none" w:sz="0" w:space="0" w:color="auto"/>
        <w:right w:val="none" w:sz="0" w:space="0" w:color="auto"/>
      </w:divBdr>
    </w:div>
    <w:div w:id="1129665371">
      <w:bodyDiv w:val="1"/>
      <w:marLeft w:val="0"/>
      <w:marRight w:val="0"/>
      <w:marTop w:val="0"/>
      <w:marBottom w:val="0"/>
      <w:divBdr>
        <w:top w:val="none" w:sz="0" w:space="0" w:color="auto"/>
        <w:left w:val="none" w:sz="0" w:space="0" w:color="auto"/>
        <w:bottom w:val="none" w:sz="0" w:space="0" w:color="auto"/>
        <w:right w:val="none" w:sz="0" w:space="0" w:color="auto"/>
      </w:divBdr>
    </w:div>
    <w:div w:id="1141655962">
      <w:bodyDiv w:val="1"/>
      <w:marLeft w:val="0"/>
      <w:marRight w:val="0"/>
      <w:marTop w:val="0"/>
      <w:marBottom w:val="0"/>
      <w:divBdr>
        <w:top w:val="none" w:sz="0" w:space="0" w:color="auto"/>
        <w:left w:val="none" w:sz="0" w:space="0" w:color="auto"/>
        <w:bottom w:val="none" w:sz="0" w:space="0" w:color="auto"/>
        <w:right w:val="none" w:sz="0" w:space="0" w:color="auto"/>
      </w:divBdr>
    </w:div>
    <w:div w:id="1150901806">
      <w:bodyDiv w:val="1"/>
      <w:marLeft w:val="0"/>
      <w:marRight w:val="0"/>
      <w:marTop w:val="0"/>
      <w:marBottom w:val="0"/>
      <w:divBdr>
        <w:top w:val="none" w:sz="0" w:space="0" w:color="auto"/>
        <w:left w:val="none" w:sz="0" w:space="0" w:color="auto"/>
        <w:bottom w:val="none" w:sz="0" w:space="0" w:color="auto"/>
        <w:right w:val="none" w:sz="0" w:space="0" w:color="auto"/>
      </w:divBdr>
    </w:div>
    <w:div w:id="1157377968">
      <w:bodyDiv w:val="1"/>
      <w:marLeft w:val="0"/>
      <w:marRight w:val="0"/>
      <w:marTop w:val="0"/>
      <w:marBottom w:val="0"/>
      <w:divBdr>
        <w:top w:val="none" w:sz="0" w:space="0" w:color="auto"/>
        <w:left w:val="none" w:sz="0" w:space="0" w:color="auto"/>
        <w:bottom w:val="none" w:sz="0" w:space="0" w:color="auto"/>
        <w:right w:val="none" w:sz="0" w:space="0" w:color="auto"/>
      </w:divBdr>
    </w:div>
    <w:div w:id="1159619816">
      <w:bodyDiv w:val="1"/>
      <w:marLeft w:val="0"/>
      <w:marRight w:val="0"/>
      <w:marTop w:val="0"/>
      <w:marBottom w:val="0"/>
      <w:divBdr>
        <w:top w:val="none" w:sz="0" w:space="0" w:color="auto"/>
        <w:left w:val="none" w:sz="0" w:space="0" w:color="auto"/>
        <w:bottom w:val="none" w:sz="0" w:space="0" w:color="auto"/>
        <w:right w:val="none" w:sz="0" w:space="0" w:color="auto"/>
      </w:divBdr>
    </w:div>
    <w:div w:id="1181313824">
      <w:bodyDiv w:val="1"/>
      <w:marLeft w:val="0"/>
      <w:marRight w:val="0"/>
      <w:marTop w:val="0"/>
      <w:marBottom w:val="0"/>
      <w:divBdr>
        <w:top w:val="none" w:sz="0" w:space="0" w:color="auto"/>
        <w:left w:val="none" w:sz="0" w:space="0" w:color="auto"/>
        <w:bottom w:val="none" w:sz="0" w:space="0" w:color="auto"/>
        <w:right w:val="none" w:sz="0" w:space="0" w:color="auto"/>
      </w:divBdr>
    </w:div>
    <w:div w:id="1201866279">
      <w:bodyDiv w:val="1"/>
      <w:marLeft w:val="0"/>
      <w:marRight w:val="0"/>
      <w:marTop w:val="0"/>
      <w:marBottom w:val="0"/>
      <w:divBdr>
        <w:top w:val="none" w:sz="0" w:space="0" w:color="auto"/>
        <w:left w:val="none" w:sz="0" w:space="0" w:color="auto"/>
        <w:bottom w:val="none" w:sz="0" w:space="0" w:color="auto"/>
        <w:right w:val="none" w:sz="0" w:space="0" w:color="auto"/>
      </w:divBdr>
    </w:div>
    <w:div w:id="1220357499">
      <w:bodyDiv w:val="1"/>
      <w:marLeft w:val="0"/>
      <w:marRight w:val="0"/>
      <w:marTop w:val="0"/>
      <w:marBottom w:val="0"/>
      <w:divBdr>
        <w:top w:val="none" w:sz="0" w:space="0" w:color="auto"/>
        <w:left w:val="none" w:sz="0" w:space="0" w:color="auto"/>
        <w:bottom w:val="none" w:sz="0" w:space="0" w:color="auto"/>
        <w:right w:val="none" w:sz="0" w:space="0" w:color="auto"/>
      </w:divBdr>
    </w:div>
    <w:div w:id="1236627993">
      <w:bodyDiv w:val="1"/>
      <w:marLeft w:val="0"/>
      <w:marRight w:val="0"/>
      <w:marTop w:val="0"/>
      <w:marBottom w:val="0"/>
      <w:divBdr>
        <w:top w:val="none" w:sz="0" w:space="0" w:color="auto"/>
        <w:left w:val="none" w:sz="0" w:space="0" w:color="auto"/>
        <w:bottom w:val="none" w:sz="0" w:space="0" w:color="auto"/>
        <w:right w:val="none" w:sz="0" w:space="0" w:color="auto"/>
      </w:divBdr>
    </w:div>
    <w:div w:id="1251541843">
      <w:bodyDiv w:val="1"/>
      <w:marLeft w:val="0"/>
      <w:marRight w:val="0"/>
      <w:marTop w:val="0"/>
      <w:marBottom w:val="0"/>
      <w:divBdr>
        <w:top w:val="none" w:sz="0" w:space="0" w:color="auto"/>
        <w:left w:val="none" w:sz="0" w:space="0" w:color="auto"/>
        <w:bottom w:val="none" w:sz="0" w:space="0" w:color="auto"/>
        <w:right w:val="none" w:sz="0" w:space="0" w:color="auto"/>
      </w:divBdr>
    </w:div>
    <w:div w:id="1360200874">
      <w:bodyDiv w:val="1"/>
      <w:marLeft w:val="0"/>
      <w:marRight w:val="0"/>
      <w:marTop w:val="0"/>
      <w:marBottom w:val="0"/>
      <w:divBdr>
        <w:top w:val="none" w:sz="0" w:space="0" w:color="auto"/>
        <w:left w:val="none" w:sz="0" w:space="0" w:color="auto"/>
        <w:bottom w:val="none" w:sz="0" w:space="0" w:color="auto"/>
        <w:right w:val="none" w:sz="0" w:space="0" w:color="auto"/>
      </w:divBdr>
    </w:div>
    <w:div w:id="1415975535">
      <w:bodyDiv w:val="1"/>
      <w:marLeft w:val="0"/>
      <w:marRight w:val="0"/>
      <w:marTop w:val="0"/>
      <w:marBottom w:val="0"/>
      <w:divBdr>
        <w:top w:val="none" w:sz="0" w:space="0" w:color="auto"/>
        <w:left w:val="none" w:sz="0" w:space="0" w:color="auto"/>
        <w:bottom w:val="none" w:sz="0" w:space="0" w:color="auto"/>
        <w:right w:val="none" w:sz="0" w:space="0" w:color="auto"/>
      </w:divBdr>
    </w:div>
    <w:div w:id="1435129603">
      <w:bodyDiv w:val="1"/>
      <w:marLeft w:val="0"/>
      <w:marRight w:val="0"/>
      <w:marTop w:val="0"/>
      <w:marBottom w:val="0"/>
      <w:divBdr>
        <w:top w:val="none" w:sz="0" w:space="0" w:color="auto"/>
        <w:left w:val="none" w:sz="0" w:space="0" w:color="auto"/>
        <w:bottom w:val="none" w:sz="0" w:space="0" w:color="auto"/>
        <w:right w:val="none" w:sz="0" w:space="0" w:color="auto"/>
      </w:divBdr>
    </w:div>
    <w:div w:id="1437948033">
      <w:bodyDiv w:val="1"/>
      <w:marLeft w:val="0"/>
      <w:marRight w:val="0"/>
      <w:marTop w:val="0"/>
      <w:marBottom w:val="0"/>
      <w:divBdr>
        <w:top w:val="none" w:sz="0" w:space="0" w:color="auto"/>
        <w:left w:val="none" w:sz="0" w:space="0" w:color="auto"/>
        <w:bottom w:val="none" w:sz="0" w:space="0" w:color="auto"/>
        <w:right w:val="none" w:sz="0" w:space="0" w:color="auto"/>
      </w:divBdr>
    </w:div>
    <w:div w:id="1503815825">
      <w:bodyDiv w:val="1"/>
      <w:marLeft w:val="0"/>
      <w:marRight w:val="0"/>
      <w:marTop w:val="0"/>
      <w:marBottom w:val="0"/>
      <w:divBdr>
        <w:top w:val="none" w:sz="0" w:space="0" w:color="auto"/>
        <w:left w:val="none" w:sz="0" w:space="0" w:color="auto"/>
        <w:bottom w:val="none" w:sz="0" w:space="0" w:color="auto"/>
        <w:right w:val="none" w:sz="0" w:space="0" w:color="auto"/>
      </w:divBdr>
    </w:div>
    <w:div w:id="1522278798">
      <w:bodyDiv w:val="1"/>
      <w:marLeft w:val="0"/>
      <w:marRight w:val="0"/>
      <w:marTop w:val="0"/>
      <w:marBottom w:val="0"/>
      <w:divBdr>
        <w:top w:val="none" w:sz="0" w:space="0" w:color="auto"/>
        <w:left w:val="none" w:sz="0" w:space="0" w:color="auto"/>
        <w:bottom w:val="none" w:sz="0" w:space="0" w:color="auto"/>
        <w:right w:val="none" w:sz="0" w:space="0" w:color="auto"/>
      </w:divBdr>
    </w:div>
    <w:div w:id="1564829629">
      <w:bodyDiv w:val="1"/>
      <w:marLeft w:val="0"/>
      <w:marRight w:val="0"/>
      <w:marTop w:val="0"/>
      <w:marBottom w:val="0"/>
      <w:divBdr>
        <w:top w:val="none" w:sz="0" w:space="0" w:color="auto"/>
        <w:left w:val="none" w:sz="0" w:space="0" w:color="auto"/>
        <w:bottom w:val="none" w:sz="0" w:space="0" w:color="auto"/>
        <w:right w:val="none" w:sz="0" w:space="0" w:color="auto"/>
      </w:divBdr>
    </w:div>
    <w:div w:id="1640303858">
      <w:bodyDiv w:val="1"/>
      <w:marLeft w:val="0"/>
      <w:marRight w:val="0"/>
      <w:marTop w:val="0"/>
      <w:marBottom w:val="0"/>
      <w:divBdr>
        <w:top w:val="none" w:sz="0" w:space="0" w:color="auto"/>
        <w:left w:val="none" w:sz="0" w:space="0" w:color="auto"/>
        <w:bottom w:val="none" w:sz="0" w:space="0" w:color="auto"/>
        <w:right w:val="none" w:sz="0" w:space="0" w:color="auto"/>
      </w:divBdr>
    </w:div>
    <w:div w:id="1757707565">
      <w:bodyDiv w:val="1"/>
      <w:marLeft w:val="0"/>
      <w:marRight w:val="0"/>
      <w:marTop w:val="0"/>
      <w:marBottom w:val="0"/>
      <w:divBdr>
        <w:top w:val="none" w:sz="0" w:space="0" w:color="auto"/>
        <w:left w:val="none" w:sz="0" w:space="0" w:color="auto"/>
        <w:bottom w:val="none" w:sz="0" w:space="0" w:color="auto"/>
        <w:right w:val="none" w:sz="0" w:space="0" w:color="auto"/>
      </w:divBdr>
    </w:div>
    <w:div w:id="1764912931">
      <w:bodyDiv w:val="1"/>
      <w:marLeft w:val="0"/>
      <w:marRight w:val="0"/>
      <w:marTop w:val="0"/>
      <w:marBottom w:val="0"/>
      <w:divBdr>
        <w:top w:val="none" w:sz="0" w:space="0" w:color="auto"/>
        <w:left w:val="none" w:sz="0" w:space="0" w:color="auto"/>
        <w:bottom w:val="none" w:sz="0" w:space="0" w:color="auto"/>
        <w:right w:val="none" w:sz="0" w:space="0" w:color="auto"/>
      </w:divBdr>
    </w:div>
    <w:div w:id="1775049957">
      <w:bodyDiv w:val="1"/>
      <w:marLeft w:val="0"/>
      <w:marRight w:val="0"/>
      <w:marTop w:val="0"/>
      <w:marBottom w:val="0"/>
      <w:divBdr>
        <w:top w:val="none" w:sz="0" w:space="0" w:color="auto"/>
        <w:left w:val="none" w:sz="0" w:space="0" w:color="auto"/>
        <w:bottom w:val="none" w:sz="0" w:space="0" w:color="auto"/>
        <w:right w:val="none" w:sz="0" w:space="0" w:color="auto"/>
      </w:divBdr>
    </w:div>
    <w:div w:id="1821068415">
      <w:bodyDiv w:val="1"/>
      <w:marLeft w:val="0"/>
      <w:marRight w:val="0"/>
      <w:marTop w:val="0"/>
      <w:marBottom w:val="0"/>
      <w:divBdr>
        <w:top w:val="none" w:sz="0" w:space="0" w:color="auto"/>
        <w:left w:val="none" w:sz="0" w:space="0" w:color="auto"/>
        <w:bottom w:val="none" w:sz="0" w:space="0" w:color="auto"/>
        <w:right w:val="none" w:sz="0" w:space="0" w:color="auto"/>
      </w:divBdr>
    </w:div>
    <w:div w:id="1866938709">
      <w:bodyDiv w:val="1"/>
      <w:marLeft w:val="0"/>
      <w:marRight w:val="0"/>
      <w:marTop w:val="0"/>
      <w:marBottom w:val="0"/>
      <w:divBdr>
        <w:top w:val="none" w:sz="0" w:space="0" w:color="auto"/>
        <w:left w:val="none" w:sz="0" w:space="0" w:color="auto"/>
        <w:bottom w:val="none" w:sz="0" w:space="0" w:color="auto"/>
        <w:right w:val="none" w:sz="0" w:space="0" w:color="auto"/>
      </w:divBdr>
    </w:div>
    <w:div w:id="1874071999">
      <w:bodyDiv w:val="1"/>
      <w:marLeft w:val="0"/>
      <w:marRight w:val="0"/>
      <w:marTop w:val="0"/>
      <w:marBottom w:val="0"/>
      <w:divBdr>
        <w:top w:val="none" w:sz="0" w:space="0" w:color="auto"/>
        <w:left w:val="none" w:sz="0" w:space="0" w:color="auto"/>
        <w:bottom w:val="none" w:sz="0" w:space="0" w:color="auto"/>
        <w:right w:val="none" w:sz="0" w:space="0" w:color="auto"/>
      </w:divBdr>
    </w:div>
    <w:div w:id="1922521237">
      <w:bodyDiv w:val="1"/>
      <w:marLeft w:val="0"/>
      <w:marRight w:val="0"/>
      <w:marTop w:val="0"/>
      <w:marBottom w:val="0"/>
      <w:divBdr>
        <w:top w:val="none" w:sz="0" w:space="0" w:color="auto"/>
        <w:left w:val="none" w:sz="0" w:space="0" w:color="auto"/>
        <w:bottom w:val="none" w:sz="0" w:space="0" w:color="auto"/>
        <w:right w:val="none" w:sz="0" w:space="0" w:color="auto"/>
      </w:divBdr>
    </w:div>
    <w:div w:id="1926910944">
      <w:bodyDiv w:val="1"/>
      <w:marLeft w:val="0"/>
      <w:marRight w:val="0"/>
      <w:marTop w:val="0"/>
      <w:marBottom w:val="0"/>
      <w:divBdr>
        <w:top w:val="none" w:sz="0" w:space="0" w:color="auto"/>
        <w:left w:val="none" w:sz="0" w:space="0" w:color="auto"/>
        <w:bottom w:val="none" w:sz="0" w:space="0" w:color="auto"/>
        <w:right w:val="none" w:sz="0" w:space="0" w:color="auto"/>
      </w:divBdr>
    </w:div>
    <w:div w:id="1948846477">
      <w:bodyDiv w:val="1"/>
      <w:marLeft w:val="0"/>
      <w:marRight w:val="0"/>
      <w:marTop w:val="0"/>
      <w:marBottom w:val="0"/>
      <w:divBdr>
        <w:top w:val="none" w:sz="0" w:space="0" w:color="auto"/>
        <w:left w:val="none" w:sz="0" w:space="0" w:color="auto"/>
        <w:bottom w:val="none" w:sz="0" w:space="0" w:color="auto"/>
        <w:right w:val="none" w:sz="0" w:space="0" w:color="auto"/>
      </w:divBdr>
    </w:div>
    <w:div w:id="1952206745">
      <w:bodyDiv w:val="1"/>
      <w:marLeft w:val="0"/>
      <w:marRight w:val="0"/>
      <w:marTop w:val="0"/>
      <w:marBottom w:val="0"/>
      <w:divBdr>
        <w:top w:val="none" w:sz="0" w:space="0" w:color="auto"/>
        <w:left w:val="none" w:sz="0" w:space="0" w:color="auto"/>
        <w:bottom w:val="none" w:sz="0" w:space="0" w:color="auto"/>
        <w:right w:val="none" w:sz="0" w:space="0" w:color="auto"/>
      </w:divBdr>
      <w:divsChild>
        <w:div w:id="430274257">
          <w:marLeft w:val="720"/>
          <w:marRight w:val="0"/>
          <w:marTop w:val="0"/>
          <w:marBottom w:val="0"/>
          <w:divBdr>
            <w:top w:val="none" w:sz="0" w:space="0" w:color="auto"/>
            <w:left w:val="none" w:sz="0" w:space="0" w:color="auto"/>
            <w:bottom w:val="none" w:sz="0" w:space="0" w:color="auto"/>
            <w:right w:val="none" w:sz="0" w:space="0" w:color="auto"/>
          </w:divBdr>
        </w:div>
        <w:div w:id="1249581574">
          <w:marLeft w:val="720"/>
          <w:marRight w:val="0"/>
          <w:marTop w:val="0"/>
          <w:marBottom w:val="0"/>
          <w:divBdr>
            <w:top w:val="none" w:sz="0" w:space="0" w:color="auto"/>
            <w:left w:val="none" w:sz="0" w:space="0" w:color="auto"/>
            <w:bottom w:val="none" w:sz="0" w:space="0" w:color="auto"/>
            <w:right w:val="none" w:sz="0" w:space="0" w:color="auto"/>
          </w:divBdr>
        </w:div>
        <w:div w:id="1660890502">
          <w:marLeft w:val="720"/>
          <w:marRight w:val="0"/>
          <w:marTop w:val="0"/>
          <w:marBottom w:val="0"/>
          <w:divBdr>
            <w:top w:val="none" w:sz="0" w:space="0" w:color="auto"/>
            <w:left w:val="none" w:sz="0" w:space="0" w:color="auto"/>
            <w:bottom w:val="none" w:sz="0" w:space="0" w:color="auto"/>
            <w:right w:val="none" w:sz="0" w:space="0" w:color="auto"/>
          </w:divBdr>
        </w:div>
        <w:div w:id="1876959757">
          <w:marLeft w:val="720"/>
          <w:marRight w:val="0"/>
          <w:marTop w:val="0"/>
          <w:marBottom w:val="0"/>
          <w:divBdr>
            <w:top w:val="none" w:sz="0" w:space="0" w:color="auto"/>
            <w:left w:val="none" w:sz="0" w:space="0" w:color="auto"/>
            <w:bottom w:val="none" w:sz="0" w:space="0" w:color="auto"/>
            <w:right w:val="none" w:sz="0" w:space="0" w:color="auto"/>
          </w:divBdr>
        </w:div>
        <w:div w:id="2046179281">
          <w:marLeft w:val="720"/>
          <w:marRight w:val="0"/>
          <w:marTop w:val="0"/>
          <w:marBottom w:val="0"/>
          <w:divBdr>
            <w:top w:val="none" w:sz="0" w:space="0" w:color="auto"/>
            <w:left w:val="none" w:sz="0" w:space="0" w:color="auto"/>
            <w:bottom w:val="none" w:sz="0" w:space="0" w:color="auto"/>
            <w:right w:val="none" w:sz="0" w:space="0" w:color="auto"/>
          </w:divBdr>
        </w:div>
      </w:divsChild>
    </w:div>
    <w:div w:id="1969313090">
      <w:bodyDiv w:val="1"/>
      <w:marLeft w:val="0"/>
      <w:marRight w:val="0"/>
      <w:marTop w:val="0"/>
      <w:marBottom w:val="0"/>
      <w:divBdr>
        <w:top w:val="none" w:sz="0" w:space="0" w:color="auto"/>
        <w:left w:val="none" w:sz="0" w:space="0" w:color="auto"/>
        <w:bottom w:val="none" w:sz="0" w:space="0" w:color="auto"/>
        <w:right w:val="none" w:sz="0" w:space="0" w:color="auto"/>
      </w:divBdr>
    </w:div>
    <w:div w:id="1993754529">
      <w:bodyDiv w:val="1"/>
      <w:marLeft w:val="0"/>
      <w:marRight w:val="0"/>
      <w:marTop w:val="0"/>
      <w:marBottom w:val="0"/>
      <w:divBdr>
        <w:top w:val="none" w:sz="0" w:space="0" w:color="auto"/>
        <w:left w:val="none" w:sz="0" w:space="0" w:color="auto"/>
        <w:bottom w:val="none" w:sz="0" w:space="0" w:color="auto"/>
        <w:right w:val="none" w:sz="0" w:space="0" w:color="auto"/>
      </w:divBdr>
    </w:div>
    <w:div w:id="2050061021">
      <w:bodyDiv w:val="1"/>
      <w:marLeft w:val="0"/>
      <w:marRight w:val="0"/>
      <w:marTop w:val="0"/>
      <w:marBottom w:val="0"/>
      <w:divBdr>
        <w:top w:val="none" w:sz="0" w:space="0" w:color="auto"/>
        <w:left w:val="none" w:sz="0" w:space="0" w:color="auto"/>
        <w:bottom w:val="none" w:sz="0" w:space="0" w:color="auto"/>
        <w:right w:val="none" w:sz="0" w:space="0" w:color="auto"/>
      </w:divBdr>
    </w:div>
    <w:div w:id="2061511361">
      <w:bodyDiv w:val="1"/>
      <w:marLeft w:val="0"/>
      <w:marRight w:val="0"/>
      <w:marTop w:val="0"/>
      <w:marBottom w:val="0"/>
      <w:divBdr>
        <w:top w:val="none" w:sz="0" w:space="0" w:color="auto"/>
        <w:left w:val="none" w:sz="0" w:space="0" w:color="auto"/>
        <w:bottom w:val="none" w:sz="0" w:space="0" w:color="auto"/>
        <w:right w:val="none" w:sz="0" w:space="0" w:color="auto"/>
      </w:divBdr>
      <w:divsChild>
        <w:div w:id="18358957">
          <w:marLeft w:val="0"/>
          <w:marRight w:val="0"/>
          <w:marTop w:val="240"/>
          <w:marBottom w:val="0"/>
          <w:divBdr>
            <w:top w:val="none" w:sz="0" w:space="0" w:color="auto"/>
            <w:left w:val="none" w:sz="0" w:space="0" w:color="auto"/>
            <w:bottom w:val="none" w:sz="0" w:space="0" w:color="auto"/>
            <w:right w:val="none" w:sz="0" w:space="0" w:color="auto"/>
          </w:divBdr>
        </w:div>
        <w:div w:id="20009492">
          <w:marLeft w:val="0"/>
          <w:marRight w:val="0"/>
          <w:marTop w:val="240"/>
          <w:marBottom w:val="0"/>
          <w:divBdr>
            <w:top w:val="none" w:sz="0" w:space="0" w:color="auto"/>
            <w:left w:val="none" w:sz="0" w:space="0" w:color="auto"/>
            <w:bottom w:val="none" w:sz="0" w:space="0" w:color="auto"/>
            <w:right w:val="none" w:sz="0" w:space="0" w:color="auto"/>
          </w:divBdr>
        </w:div>
      </w:divsChild>
    </w:div>
    <w:div w:id="2078700109">
      <w:bodyDiv w:val="1"/>
      <w:marLeft w:val="0"/>
      <w:marRight w:val="0"/>
      <w:marTop w:val="0"/>
      <w:marBottom w:val="0"/>
      <w:divBdr>
        <w:top w:val="none" w:sz="0" w:space="0" w:color="auto"/>
        <w:left w:val="none" w:sz="0" w:space="0" w:color="auto"/>
        <w:bottom w:val="none" w:sz="0" w:space="0" w:color="auto"/>
        <w:right w:val="none" w:sz="0" w:space="0" w:color="auto"/>
      </w:divBdr>
    </w:div>
    <w:div w:id="212410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red</b:Tag>
    <b:SourceType>InternetSite</b:SourceType>
    <b:Guid>{929690FA-1A49-4A2F-99EE-3E0E01B63FAE}</b:Guid>
    <b:Author>
      <b:Author>
        <b:NameList>
          <b:Person>
            <b:Last>redhat.com</b:Last>
          </b:Person>
        </b:NameList>
      </b:Author>
    </b:Author>
    <b:InternetSiteTitle>History</b:InternetSiteTitle>
    <b:URL>http://www.redhat.com/about/companyprofile/history/</b:URL>
    <b:RefOrder>1</b:RefOrder>
  </b:Source>
  <b:Source>
    <b:Tag>Mik03</b:Tag>
    <b:SourceType>Misc</b:SourceType>
    <b:Guid>{67A2DED6-FDC6-42DE-9302-890CEF2A2A26}</b:Guid>
    <b:Year>2003</b:Year>
    <b:Author>
      <b:Author>
        <b:NameList>
          <b:Person>
            <b:Last>Angelo</b:Last>
            <b:First>Mike</b:First>
          </b:Person>
        </b:NameList>
      </b:Author>
    </b:Author>
    <b:Title>Simple logical-anatomy of a Linux-based distribution</b:Title>
    <b:RefOrder>2</b:RefOrder>
  </b:Source>
  <b:Source>
    <b:Tag>Avi08</b:Tag>
    <b:SourceType>InternetSite</b:SourceType>
    <b:Guid>{3F769099-46BD-42A9-9469-D4A0F12B21C4}</b:Guid>
    <b:Author>
      <b:Author>
        <b:NameList>
          <b:Person>
            <b:Last>Kumar</b:Last>
            <b:First>Avinesh</b:First>
          </b:Person>
        </b:NameList>
      </b:Author>
    </b:Author>
    <b:InternetSiteTitle>Mutliprocessing with the Completely Fair Scheduler</b:InternetSiteTitle>
    <b:Year>08</b:Year>
    <b:Month>Jan</b:Month>
    <b:URL>http://www.ibm.com/developerworks/linux/library/l-cfs/?ca=dgr-lnxw06CFC4Linux</b:URL>
    <b:RefOrder>3</b:RefOrder>
  </b:Source>
  <b:Source>
    <b:Tag>red1</b:Tag>
    <b:SourceType>InternetSite</b:SourceType>
    <b:Guid>{B7583E97-573A-4485-AE97-E2AE90B1B0A9}</b:Guid>
    <b:Author>
      <b:Author>
        <b:NameList>
          <b:Person>
            <b:Last>redhat</b:Last>
          </b:Person>
        </b:NameList>
      </b:Author>
    </b:Author>
    <b:InternetSiteTitle>Red Hat Labs</b:InternetSiteTitle>
    <b:URL>www.labs.redhat.com</b:URL>
    <b:RefOrder>4</b:RefOrder>
  </b:Source>
  <b:Source>
    <b:Tag>Joh</b:Tag>
    <b:SourceType>InternetSite</b:SourceType>
    <b:Guid>{5D07AD27-046B-46FA-A30D-FEAE54272F3F}</b:Guid>
    <b:Author>
      <b:Author>
        <b:NameList>
          <b:Person>
            <b:Last>Shakshober</b:Last>
            <b:First>John</b:First>
          </b:Person>
        </b:NameList>
      </b:Author>
    </b:Author>
    <b:InternetSiteTitle>Choosing an I/O Scheduler for Red Hat</b:InternetSiteTitle>
    <b:URL>http://www.redhat.com/magazine/008jun05/features/schedulers/ </b:URL>
    <b:RefOrder>5</b:RefOrder>
  </b:Source>
  <b:Source>
    <b:Tag>eHo09</b:Tag>
    <b:SourceType>InternetSite</b:SourceType>
    <b:Guid>{64AFFC9E-E38D-48C4-AF31-24200F62F07B}</b:Guid>
    <b:InternetSiteTitle>eHow.com</b:InternetSiteTitle>
    <b:Year>2009</b:Year>
    <b:Month>September</b:Month>
    <b:URL>http://www.ehow.com/about_5347803_main-memory-computer.html</b:URL>
    <b:Author>
      <b:Author>
        <b:NameList>
          <b:Person>
            <b:Last>Landers</b:Last>
            <b:First>John</b:First>
          </b:Person>
        </b:NameList>
      </b:Author>
    </b:Author>
    <b:RefOrder>6</b:RefOrder>
  </b:Source>
  <b:Source>
    <b:Tag>Red</b:Tag>
    <b:SourceType>InternetSite</b:SourceType>
    <b:Guid>{4698EF43-A28B-490A-8D73-9B68036CFDE3}</b:Guid>
    <b:InternetSiteTitle>Red Hat Documentation - Main Memory - RAM</b:InternetSiteTitle>
    <b:URL>http://docs.redhat.com/docs/en-US/Red_Hat_Enterprise_Linux/4/html/Introduction_To_System_Administration/s2-memory-ram.html</b:URL>
    <b:RefOrder>7</b:RefOrder>
  </b:Source>
  <b:Source>
    <b:Tag>Red1</b:Tag>
    <b:SourceType>InternetSite</b:SourceType>
    <b:Guid>{FE3D5E53-8A24-478E-BCA0-29AE8F0880B6}</b:Guid>
    <b:InternetSiteTitle>Red Hat Documentation - Swap Space</b:InternetSiteTitle>
    <b:URL>http://docs.redhat.com/docs/en-US/Red_Hat_Enterprise_Linux/6/html/Storage_Administration_Guide/ch-swapspace.html</b:URL>
    <b:RefOrder>8</b:RefOrder>
  </b:Source>
  <b:Source>
    <b:Tag>Red2</b:Tag>
    <b:SourceType>InternetSite</b:SourceType>
    <b:Guid>{E8F90E4B-9480-4081-8144-F3D215A437C1}</b:Guid>
    <b:InternetSiteTitle>Red Hat Documentation - Memory Allocation</b:InternetSiteTitle>
    <b:URL>http://docs.redhat.com/docs/en-US/Red_Hat_Enterprise_MRG/1.3/html/Realtime_Reference_Guide/chap-Realtime_Reference_Guide-Memory_allocation.html</b:URL>
    <b:RefOrder>9</b:RefOrder>
  </b:Source>
  <b:Source>
    <b:Tag>Red07</b:Tag>
    <b:SourceType>DocumentFromInternetSite</b:SourceType>
    <b:Guid>{42BC91D7-F731-4EF5-B2BD-373199EAEE7E}</b:Guid>
    <b:InternetSiteTitle>Red Hat Enterprise Linux 5.1</b:InternetSiteTitle>
    <b:Year>2007</b:Year>
    <b:URL>http://docs.redhat.com/docs/en-US/Red_Hat_Enterprise_Linux/5/html/Oracle_Tuning_Guide/RHELTuningandOptimizationforOracleV11.pdf</b:URL>
    <b:RefOrder>10</b:RefOrder>
  </b:Source>
  <b:Source>
    <b:Tag>Nor</b:Tag>
    <b:SourceType>InternetSite</b:SourceType>
    <b:Guid>{5047EC0E-199B-4BB4-B3BD-650BB6D9121D}</b:Guid>
    <b:Author>
      <b:Author>
        <b:NameList>
          <b:Person>
            <b:Last>Murray</b:Last>
            <b:First>Norm</b:First>
          </b:Person>
          <b:Person>
            <b:Last>Horman</b:Last>
            <b:First>Neil</b:First>
          </b:Person>
        </b:NameList>
      </b:Author>
    </b:Author>
    <b:InternetSiteTitle>Red Hat Magazine - Understanding Virtual Memory</b:InternetSiteTitle>
    <b:URL>http://www.redhat.com/magazine/001nov04/features/vm/</b:URL>
    <b:Year>2004</b:Year>
    <b:Month>November</b:Month>
    <b:RefOrder>11</b:RefOrder>
  </b:Source>
  <b:Source>
    <b:Tag>Lin</b:Tag>
    <b:SourceType>InternetSite</b:SourceType>
    <b:Guid>{56FCF00E-C9DB-4A34-850F-82AC1E502412}</b:Guid>
    <b:InternetSiteTitle>Linux.com - All about Linux swap space</b:InternetSiteTitle>
    <b:URL>http://www.linux.com/news/software/applications/8208-all-about-linux-swap-space</b:URL>
    <b:Year>2007</b:Year>
    <b:Month>September</b:Month>
    <b:RefOrder>12</b:RefOrder>
  </b:Source>
  <b:Source>
    <b:Tag>Und05</b:Tag>
    <b:SourceType>InternetSite</b:SourceType>
    <b:Guid>{FA7820CF-3179-4B09-9F33-3C53F55DEFC6}</b:Guid>
    <b:InternetSiteTitle>Understanding Virtual Memory In Red Hat Enterprise Linux 4</b:InternetSiteTitle>
    <b:Year>2005</b:Year>
    <b:Month>December</b:Month>
    <b:URL>http://people.redhat.com/nhorman/papers/rhel4_vm.pdf</b:URL>
    <b:Author>
      <b:Author>
        <b:NameList>
          <b:Person>
            <b:Last>Horman</b:Last>
            <b:First>Neil</b:First>
          </b:Person>
        </b:NameList>
      </b:Author>
    </b:Author>
    <b:RefOrder>13</b:RefOrder>
  </b:Source>
  <b:Source>
    <b:Tag>Jon07</b:Tag>
    <b:SourceType>InternetSite</b:SourceType>
    <b:Guid>{647C52B0-BB4D-42E3-A996-F8657CA0DE96}</b:Guid>
    <b:Author>
      <b:Author>
        <b:NameList>
          <b:Person>
            <b:Last>Jones</b:Last>
            <b:First>M.</b:First>
            <b:Middle>Tim</b:Middle>
          </b:Person>
        </b:NameList>
      </b:Author>
    </b:Author>
    <b:InternetSiteTitle>IBM.com - Anatomy of the Linux slab allocator</b:InternetSiteTitle>
    <b:Year>2007</b:Year>
    <b:Month>May</b:Month>
    <b:URL>http://www.ibm.com/developerworks/linux/library/l-linux-slab-allocator/</b:URL>
    <b:RefOrder>14</b:RefOrder>
  </b:Source>
  <b:Source>
    <b:Tag>Tec</b:Tag>
    <b:SourceType>InternetSite</b:SourceType>
    <b:Guid>{B0CBCEE4-A80F-481A-82BD-47B9A3C73832}</b:Guid>
    <b:InternetSiteTitle>TechTerms.com - Secondary Storage</b:InternetSiteTitle>
    <b:URL>http://www.techterms.com/definition/secondarystorage</b:URL>
    <b:RefOrder>15</b:RefOrder>
  </b:Source>
  <b:Source>
    <b:Tag>Red3</b:Tag>
    <b:SourceType>DocumentFromInternetSite</b:SourceType>
    <b:Guid>{A6938520-5F6F-40F3-B2BB-E3895160831D}</b:Guid>
    <b:InternetSiteTitle>Red Hat Documentation - Overview of File System Hierarchy Standard (FHS)</b:InternetSiteTitle>
    <b:URL>http://docs.redhat.com/docs/en-US/Red_Hat_Enterprise_Linux/6/html/Storage_Administration_Guide/s1-filesystem-fhs.html</b:URL>
    <b:RefOrder>16</b:RefOrder>
  </b:Source>
  <b:Source>
    <b:Tag>The06</b:Tag>
    <b:SourceType>InternetSite</b:SourceType>
    <b:Guid>{7D81F3D4-9A17-4F64-AEAB-D6724A64B800}</b:Guid>
    <b:InternetSiteTitle>The Linux Information Project (LINFO) - The /mnt Directory</b:InternetSiteTitle>
    <b:Year>2006</b:Year>
    <b:Month>February</b:Month>
    <b:URL>http://www.linfo.org/mnt.html</b:URL>
    <b:RefOrder>17</b:RefOrder>
  </b:Source>
  <b:Source>
    <b:Tag>The01</b:Tag>
    <b:SourceType>DocumentFromInternetSite</b:SourceType>
    <b:Guid>{4475B215-63A2-47F3-A346-CAC210AC9B0F}</b:Guid>
    <b:InternetSiteTitle>The Official Red Hat Linux Reference Guide</b:InternetSiteTitle>
    <b:Year>2001</b:Year>
    <b:URL>http://www.redhat.com/docs/manuals/linux/RHL-7.1-Manual/pdf/rhl71-rg.pdf</b:URL>
    <b:RefOrder>18</b:RefOrder>
  </b:Source>
  <b:Source>
    <b:Tag>The011</b:Tag>
    <b:SourceType>DocumentFromInternetSite</b:SourceType>
    <b:Guid>{3C93C04E-83BF-417C-B9E7-7EF5EECC66AA}</b:Guid>
    <b:InternetSiteTitle>The Official Red Hat Linux Getting Started Guide</b:InternetSiteTitle>
    <b:Year>2001</b:Year>
    <b:URL>http://www.redhat.com/docs/manuals/linux/RHL-7.1-Manual/pdf/rhl71-gsg.pdf</b:URL>
    <b:RefOrder>19</b:RefOrder>
  </b:Source>
  <b:Source>
    <b:Tag>Hel07</b:Tag>
    <b:SourceType>DocumentFromInternetSite</b:SourceType>
    <b:Guid>{879933CE-F3D6-4D28-BB2B-B62BF32A5CFD}</b:Guid>
    <b:Author>
      <b:Author>
        <b:NameList>
          <b:Person>
            <b:Last>Heller</b:Last>
            <b:First>Dave</b:First>
          </b:Person>
          <b:Person>
            <b:Last>Pierson</b:Last>
            <b:First>Dave</b:First>
          </b:Person>
        </b:NameList>
      </b:Author>
    </b:Author>
    <b:InternetSiteTitle>Installing Red Hat Linux from a USB flashdrive</b:InternetSiteTitle>
    <b:Year>2007</b:Year>
    <b:Month>November</b:Month>
    <b:URL>http://www-03.ibm.com/support/techdocs/atsmastr.nsf/5cb5ed706d254a8186256c71006d2e0a/075b0425275140b48625744700089bb6/$FILE/Installing%20Linux%20from%20a%20USB%20flashdrive.v20.pdf</b:URL>
    <b:RefOrder>20</b:RefOrder>
  </b:Source>
  <b:Source>
    <b:Tag>PCG01</b:Tag>
    <b:SourceType>DocumentFromInternetSite</b:SourceType>
    <b:Guid>{4FA714A0-37B7-47F8-87E0-A7750BAFAB1F}</b:Guid>
    <b:InternetSiteTitle>PCGuide - Ref - RAID Levels</b:InternetSiteTitle>
    <b:Year>2001</b:Year>
    <b:Month>April</b:Month>
    <b:URL>http://pcguide.com/ref/hdd/perf/raid/levels/index.htm</b:URL>
    <b:Author>
      <b:Author>
        <b:NameList>
          <b:Person>
            <b:Last>Kozierok</b:Last>
            <b:First>Charles</b:First>
            <b:Middle>M</b:Middle>
          </b:Person>
        </b:NameList>
      </b:Author>
    </b:Author>
    <b:RefOrder>21</b:RefOrder>
  </b:Source>
  <b:Source>
    <b:Tag>RAI</b:Tag>
    <b:SourceType>DocumentFromInternetSite</b:SourceType>
    <b:Guid>{C49927C5-88FB-42D9-B950-3B5F17EA5AD8}</b:Guid>
    <b:InternetSiteTitle>RAID: High Performance, Reliable Secondary Storage</b:InternetSiteTitle>
    <b:URL>http://citeseerx.ist.psu.edu/viewdoc/download?doi=10.1.1.17.7866&amp;rep=rep1&amp;type=pdf</b:URL>
    <b:Author>
      <b:Author>
        <b:NameList>
          <b:Person>
            <b:Last>Chen</b:Last>
            <b:First>Peter</b:First>
            <b:Middle>M</b:Middle>
          </b:Person>
          <b:Person>
            <b:Last>Lee</b:Last>
            <b:First>Edward</b:First>
            <b:Middle>K</b:Middle>
          </b:Person>
          <b:Person>
            <b:Last>Gibson</b:Last>
            <b:First>Garth</b:First>
            <b:Middle>A</b:Middle>
          </b:Person>
          <b:Person>
            <b:Last>Katz</b:Last>
            <b:First>Randy</b:First>
            <b:Middle>H</b:Middle>
          </b:Person>
          <b:Person>
            <b:Last>Patterson</b:Last>
            <b:First>David</b:First>
            <b:Middle>A</b:Middle>
          </b:Person>
        </b:NameList>
      </b:Author>
    </b:Author>
    <b:RefOrder>22</b:RefOrder>
  </b:Source>
  <b:Source>
    <b:Tag>Red10asdf</b:Tag>
    <b:SourceType>DocumentFromInternetSite</b:SourceType>
    <b:Guid>{4DCF9059-7613-4A2B-B917-43C0291603B5}</b:Guid>
    <b:InternetSiteTitle>Red Hat Enterprise Linux 6 - Release Notes</b:InternetSiteTitle>
    <b:Year>2010</b:Year>
    <b:URL>http://docs.redhat.com/docs/en-US/Red_Hat_Enterprise_Linux/6/pdf/Release_Notes/Red_Hat_Enterprise_Linux-6-Release_Notes-en-US.pdf</b:URL>
    <b:RefOrder>23</b:RefOrder>
  </b:Source>
  <b:Source>
    <b:Tag>Red10</b:Tag>
    <b:SourceType>DocumentFromInternetSite</b:SourceType>
    <b:Guid>{09536BF1-B849-4DFA-B577-C3AF6C4A1A71}</b:Guid>
    <b:InternetSiteTitle>Red Hat Enterprise Linux 6 - Logical Volume Manager Administration</b:InternetSiteTitle>
    <b:Year>2010</b:Year>
    <b:URL>http://docs.redhat.com/docs/en-US/Red_Hat_Enterprise_Linux/6/pdf/Logical_Volume_Manager_Administration/Red_Hat_Enterprise_Linux-6-Logical_Volume_Manager_Administration-en-US.pdf</b:URL>
    <b:RefOrder>24</b:RefOrder>
  </b:Source>
  <b:Source>
    <b:Tag>Mar031</b:Tag>
    <b:SourceType>InternetSite</b:SourceType>
    <b:Guid>{724FF414-36DD-4B24-94A7-12ADE4F19E8D}</b:Guid>
    <b:Author>
      <b:Author>
        <b:NameList>
          <b:Person>
            <b:Last>Finley</b:Last>
            <b:First>Mark</b:First>
          </b:Person>
        </b:NameList>
      </b:Author>
    </b:Author>
    <b:InternetSiteTitle>On the Nature of Linux</b:InternetSiteTitle>
    <b:Year>2003</b:Year>
    <b:Month>Feb</b:Month>
    <b:URL>http://www.linux.ie/articles/onthenatureoflinux.php</b:URL>
    <b:RefOrder>25</b:RefOrder>
  </b:Source>
  <b:Source>
    <b:Tag>Dav</b:Tag>
    <b:SourceType>InternetSite</b:SourceType>
    <b:Guid>{F300EB04-D404-4225-9B7C-6312ADD9DE9C}</b:Guid>
    <b:Author>
      <b:Author>
        <b:NameList>
          <b:Person>
            <b:Last>Rusling</b:Last>
            <b:First>David</b:First>
          </b:Person>
        </b:NameList>
      </b:Author>
    </b:Author>
    <b:InternetSiteTitle>Interprocess Communication Mechanism</b:InternetSiteTitle>
    <b:URL>http://tldp.org/LDP/tlk/ipc/ipc.html</b:URL>
    <b:RefOrder>26</b:RefOrder>
  </b:Source>
  <b:Source>
    <b:Tag>LinLin</b:Tag>
    <b:SourceType>InternetSite</b:SourceType>
    <b:Guid>{DD08B106-9B3C-4DFD-8869-2A697CCCA317}</b:Guid>
    <b:InternetSiteTitle>Linux- The Shell</b:InternetSiteTitle>
    <b:URL>http://en.kioskea.net/contents/linux/linshell.php3</b:URL>
    <b:RefOrder>27</b:RefOrder>
  </b:Source>
  <b:Source>
    <b:Tag>Tim08</b:Tag>
    <b:SourceType>InternetSite</b:SourceType>
    <b:Guid>{2BE5FE28-5687-45AC-A3F8-7909C68E52BD}</b:Guid>
    <b:Author>
      <b:Author>
        <b:NameList>
          <b:Person>
            <b:Last>Jones</b:Last>
            <b:First>Tim</b:First>
          </b:Person>
        </b:NameList>
      </b:Author>
    </b:Author>
    <b:InternetSiteTitle>Anatomy of Linux process Managment</b:InternetSiteTitle>
    <b:Year>2008</b:Year>
    <b:Month>Dec</b:Month>
    <b:URL>http://www.ibm.com/developerworks/linux/library/l-linux-process-management/</b:URL>
    <b:RefOrder>28</b:RefOrder>
  </b:Source>
  <b:Source>
    <b:Tag>Bov00</b:Tag>
    <b:SourceType>InternetSite</b:SourceType>
    <b:Guid>{43D207C8-2942-4D65-8B9E-E9F717A1B269}</b:Guid>
    <b:Author>
      <b:Author>
        <b:NameList>
          <b:Person>
            <b:Last>Bovet</b:Last>
            <b:Middle>P</b:Middle>
            <b:First>Daniel</b:First>
          </b:Person>
          <b:Person>
            <b:Last>Cesati</b:Last>
            <b:First>Marco</b:First>
          </b:Person>
        </b:NameList>
      </b:Author>
    </b:Author>
    <b:InternetSiteTitle>http://oreilly.com/catalog/linuxkernel/chapter/ch10.html#94726</b:InternetSiteTitle>
    <b:Year>2000</b:Year>
    <b:Month>Oct</b:Month>
    <b:URL>http://oreilly.com/catalog/linuxkernel/chapter/ch10.html#94726</b:URL>
    <b:RefOrder>29</b:RefOrder>
  </b:Source>
  <b:Source>
    <b:Tag>Gar00</b:Tag>
    <b:SourceType>InternetSite</b:SourceType>
    <b:Guid>{691718D4-EAAB-44F7-9B93-BEAFDBDB4D49}</b:Guid>
    <b:InternetSiteTitle>POSIX Thread Libraries</b:InternetSiteTitle>
    <b:Year>2000</b:Year>
    <b:Month>FEB</b:Month>
    <b:URL>http://www.linuxjournal.com/article/3184</b:URL>
    <b:Author>
      <b:Author>
        <b:NameList>
          <b:Person>
            <b:Last>Garcia</b:Last>
            <b:First>Felix</b:First>
          </b:Person>
          <b:Person>
            <b:Last>Fernandez</b:Last>
            <b:First>Javier</b:First>
          </b:Person>
        </b:NameList>
      </b:Author>
    </b:Author>
    <b:RefOrder>30</b:RefOrder>
  </b:Source>
  <b:Source>
    <b:Tag>Bla</b:Tag>
    <b:SourceType>InternetSite</b:SourceType>
    <b:Guid>{990DD323-4268-48CA-BE2C-2C58E229D764}</b:Guid>
    <b:InternetSiteTitle>POSIX Threads Programming</b:InternetSiteTitle>
    <b:URL>https://computing.llnl.gov/tutorials/pthreads/#PassingArguments</b:URL>
    <b:Author>
      <b:Author>
        <b:NameList>
          <b:Person>
            <b:Last>Blaise</b:Last>
            <b:First>Barney</b:First>
          </b:Person>
        </b:NameList>
      </b:Author>
    </b:Author>
    <b:RefOrder>31</b:RefOrder>
  </b:Source>
  <b:Source>
    <b:Tag>Redpthreads</b:Tag>
    <b:SourceType>InternetSite</b:SourceType>
    <b:Guid>{471B70DF-EB73-4D61-B973-FA406C7FB7F3}</b:Guid>
    <b:Author>
      <b:Author>
        <b:Corporate>Red Hat</b:Corporate>
      </b:Author>
    </b:Author>
    <b:InternetSiteTitle>Realtime Reference Guide</b:InternetSiteTitle>
    <b:URL>http://docs.redhat.com/docs/en-US/Red_Hat_Enterprise_MRG/1.2/html-single/Realtime_Reference_Guide/#chap-Realtime_Reference_Guide-Threads_and_processes</b:URL>
    <b:RefOrder>32</b:RefOrder>
  </b:Source>
  <b:Source>
    <b:Tag>Dre</b:Tag>
    <b:SourceType>Misc</b:SourceType>
    <b:Guid>{DE02558C-0A86-41DC-BFC8-B2300845A881}</b:Guid>
    <b:Author>
      <b:Author>
        <b:NameList>
          <b:Person>
            <b:Last>Drepper</b:Last>
            <b:First>Ulrich</b:First>
          </b:Person>
          <b:Person>
            <b:Last>Molna</b:Last>
            <b:First>Ingo</b:First>
          </b:Person>
        </b:NameList>
      </b:Author>
    </b:Author>
    <b:InternetSiteTitle>The Native POSIX Thread Library for Linux</b:InternetSiteTitle>
    <b:Title>The Native POSIX Thread Library for Linux</b:Title>
    <b:RefOrder>33</b:RefOrder>
  </b:Source>
  <b:Source>
    <b:Tag>Shu07</b:Tag>
    <b:SourceType>InternetSite</b:SourceType>
    <b:Guid>{3718E171-4E7A-4D56-AD02-D6309690EB83}</b:Guid>
    <b:Author>
      <b:Author>
        <b:NameList>
          <b:Person>
            <b:Last>Shukla</b:Last>
            <b:First>Vikram</b:First>
          </b:Person>
        </b:NameList>
      </b:Author>
    </b:Author>
    <b:Year>2007</b:Year>
    <b:InternetSiteTitle>Semaphores in Linux</b:InternetSiteTitle>
    <b:Month>May</b:Month>
    <b:URL>http://linuxdevcenter.com/pub/a/linux/2007/05/24/semaphores-in-linux.html</b:URL>
    <b:RefOrder>34</b:RefOrder>
  </b:Source>
  <b:Source>
    <b:Tag>Mut</b:Tag>
    <b:SourceType>InternetSite</b:SourceType>
    <b:Guid>{138CDD78-ACCD-420B-B04A-B1E17F7A3C08}</b:Guid>
    <b:InternetSiteTitle>Mutual Exclusion within a Single Processor Linux kernel</b:InternetSiteTitle>
    <b:URL>http://parallel.rz.uni-mannheim.de/Linux/smp/node2.html</b:URL>
    <b:RefOrder>35</b:RefOrder>
  </b:Source>
  <b:Source>
    <b:Tag>red2</b:Tag>
    <b:SourceType>Misc</b:SourceType>
    <b:Guid>{56B2E945-21A0-4DB7-90EE-E90360031709}</b:Guid>
    <b:Author>
      <b:Author>
        <b:NameList>
          <b:Person>
            <b:Last>redHat</b:Last>
          </b:Person>
        </b:NameList>
      </b:Author>
    </b:Author>
    <b:Title>Red Hat Enterprise Linux Security</b:Title>
    <b:Comments>pdf</b:Comments>
    <b:RefOrder>36</b:RefOrder>
  </b:Source>
  <b:Source>
    <b:Tag>red3</b:Tag>
    <b:SourceType>Misc</b:SourceType>
    <b:Guid>{25F195B5-30CA-454A-B02D-9D3F9C73CE16}</b:Guid>
    <b:Author>
      <b:Author>
        <b:NameList>
          <b:Person>
            <b:Last>redHat</b:Last>
          </b:Person>
        </b:NameList>
      </b:Author>
    </b:Author>
    <b:Title>Red Hat Enterprise linux Security 4</b:Title>
    <b:Comments>http://www.centos.org/docs/4/pdf/rhel-sg-en.pdf</b:Comments>
    <b:RefOrder>37</b:RefOrder>
  </b:Source>
  <b:Source>
    <b:Tag>firewall</b:Tag>
    <b:SourceType>InternetSite</b:SourceType>
    <b:Guid>{9952B1B3-D566-4C84-B61B-78F9016BE90C}</b:Guid>
    <b:Author>
      <b:Author>
        <b:NameList>
          <b:Person>
            <b:Last>redHat</b:Last>
          </b:Person>
        </b:NameList>
      </b:Author>
    </b:Author>
    <b:InternetSiteTitle>Firewall Configuration</b:InternetSiteTitle>
    <b:URL>http://docs.redhat.com/docs/en-US/Red_Hat_Enterprise_Linux/3/html/Installation_Guide_s390/s1-firewallconfig.html</b:URL>
    <b:RefOrder>38</b:RefOrder>
  </b:Source>
  <b:Source>
    <b:Tag>GHA</b:Tag>
    <b:SourceType>InternetSite</b:SourceType>
    <b:Guid>{B154D775-0656-41E4-A1B1-7CAFEB2FA646}</b:Guid>
    <b:Author>
      <b:Author>
        <b:NameList>
          <b:Person>
            <b:Last>GHAZALI</b:Last>
          </b:Person>
        </b:NameList>
      </b:Author>
    </b:Author>
    <b:InternetSiteTitle>Configuring Iptables Nat Firewall</b:InternetSiteTitle>
    <b:URL>http://ghaza.li/tutorial/linux/configuring-iptables-nat-firewalling/</b:URL>
    <b:RefOrder>39</b:RefOrder>
  </b:Source>
  <b:Source>
    <b:Tag>Gui</b:Tag>
    <b:SourceType>InternetSite</b:SourceType>
    <b:Guid>{7495F383-0A33-4091-B20C-A0A334658FCB}</b:Guid>
    <b:InternetSiteTitle>Guide to the Secure Configuration of REd Hat Enterprise Linux 5</b:InternetSiteTitle>
    <b:URL>http://www.nsa.gov/ia/_files/os/redhat/rhel5-guide-i731.pdf</b:URL>
    <b:RefOrder>40</b:RefOrder>
  </b:Source>
  <b:Source>
    <b:Tag>selinxguid</b:Tag>
    <b:SourceType>InternetSite</b:SourceType>
    <b:Guid>{87BB9E94-50D0-4526-A83A-F74551FD54DD}</b:Guid>
    <b:Author>
      <b:Author>
        <b:NameList>
          <b:Person>
            <b:Last>redHat</b:Last>
          </b:Person>
        </b:NameList>
      </b:Author>
    </b:Author>
    <b:InternetSiteTitle>SELinux Guide</b:InternetSiteTitle>
    <b:URL>http://docs.redhat.com/docs/en-US/Red_Hat_Enterprise_Linux/4/html/SELinux_Guide/selg-preface-0011.html</b:URL>
    <b:RefOrder>41</b:RefOrder>
  </b:Source>
  <b:Source>
    <b:Tag>audting</b:Tag>
    <b:SourceType>InternetSite</b:SourceType>
    <b:Guid>{6263B7B9-021F-4726-88B6-44A62897835C}</b:Guid>
    <b:Author>
      <b:Author>
        <b:NameList>
          <b:Person>
            <b:Last>redHat</b:Last>
          </b:Person>
        </b:NameList>
      </b:Author>
    </b:Author>
    <b:InternetSiteTitle>Documentation = Auditing</b:InternetSiteTitle>
    <b:URL>http://docs.redhat.com/docs/en-US/JBoss_Enterprise_Application_Platform/5/html/Security_Guide/chap-Security_Event_Auditing.html</b:URL>
    <b:RefOrder>42</b:RefOrder>
  </b:Source>
  <b:Source>
    <b:Tag>ssid</b:Tag>
    <b:SourceType>InternetSite</b:SourceType>
    <b:Guid>{2791A77F-95DE-4772-92D9-7BD95DB06ABF}</b:Guid>
    <b:Author>
      <b:Author>
        <b:NameList>
          <b:Person>
            <b:Last>redhat</b:Last>
          </b:Person>
        </b:NameList>
      </b:Author>
    </b:Author>
    <b:InternetSiteTitle>SSID Feature</b:InternetSiteTitle>
    <b:URL>http://docs.redhat.com/docs/en-US/Red_Hat_Enterprise_Linux/6/html/Deployment_Guide/sect-SSSD_User_Guide-Introduction-SSSD_Features.html</b:URL>
    <b:RefOrder>43</b:RefOrder>
  </b:Source>
  <b:Source>
    <b:Tag>Cho143</b:Tag>
    <b:SourceType>JournalArticle</b:SourceType>
    <b:Guid>{9ADD9B0C-7FC4-4188-92AD-F9679676DD3B}</b:Guid>
    <b:Author>
      <b:Author>
        <b:NameList>
          <b:Person>
            <b:Last>Chou</b:Last>
            <b:First>Jui-Sheng</b:First>
          </b:Person>
          <b:Person>
            <b:Last>Bui</b:Last>
            <b:First>Dac-Khuong</b:First>
          </b:Person>
        </b:NameList>
      </b:Author>
    </b:Author>
    <b:Title>Modeling heating and cooling loads by artificial intelligence for energy-efficient building design</b:Title>
    <b:JournalName>Energy and Buildings 82</b:JournalName>
    <b:Year>2014</b:Year>
    <b:Pages>437-446</b:Pages>
    <b:RefOrder>44</b:RefOrder>
  </b:Source>
  <b:Source>
    <b:Tag>Liu15</b:Tag>
    <b:SourceType>JournalArticle</b:SourceType>
    <b:Guid>{9AFEA5EF-0FDC-4432-A59D-DDB760B84DFC}</b:Guid>
    <b:Author>
      <b:Author>
        <b:NameList>
          <b:Person>
            <b:Last>Liu</b:Last>
            <b:First>Sha</b:First>
          </b:Person>
          <b:Person>
            <b:Last>Meng</b:Last>
            <b:First>Xianhai</b:First>
          </b:Person>
          <b:Person>
            <b:Last>Tam</b:Last>
            <b:First>Chiming</b:First>
          </b:Person>
        </b:NameList>
      </b:Author>
    </b:Author>
    <b:Title>Building information modeling based building design optimization for sustainability</b:Title>
    <b:JournalName>Energy and Buildings 105</b:JournalName>
    <b:Year>2015</b:Year>
    <b:Pages>139-153</b:Pages>
    <b:RefOrder>45</b:RefOrder>
  </b:Source>
  <b:Source>
    <b:Tag>07Te</b:Tag>
    <b:SourceType>ConferenceProceedings</b:SourceType>
    <b:Guid>{A08BA8D6-891F-4FD4-90C8-0DF3A9E5DBE8}</b:Guid>
    <b:JournalName>Tenth International IBPSA Conference, Beijing, China</b:JournalName>
    <b:Year>2007</b:Year>
    <b:Title>Thermal Performance Simulation from an Architectural Design Viewpoint</b:Title>
    <b:Author>
      <b:Author>
        <b:NameList>
          <b:Person>
            <b:Last>Bleil de Souza</b:Last>
            <b:First>Clarice</b:First>
          </b:Person>
          <b:Person>
            <b:Last>Knight</b:Last>
            <b:First>Ian</b:First>
          </b:Person>
        </b:NameList>
      </b:Author>
    </b:Author>
    <b:ConferenceName>Tenth International IBPSA Conference</b:ConferenceName>
    <b:City>Beijing, China</b:City>
    <b:RefOrder>46</b:RefOrder>
  </b:Source>
  <b:Source>
    <b:Tag>Azh11</b:Tag>
    <b:SourceType>JournalArticle</b:SourceType>
    <b:Guid>{4567E117-55A2-4D45-B4E2-4ADD61E83D15}</b:Guid>
    <b:Author>
      <b:Author>
        <b:NameList>
          <b:Person>
            <b:Last>Azhar</b:Last>
            <b:First>Salman</b:First>
          </b:Person>
        </b:NameList>
      </b:Author>
    </b:Author>
    <b:Title>Building Information Modeling (BIM): Trends, Benefits, Risks, and Challenges for the AEC Industry</b:Title>
    <b:JournalName>Leadership and Management in Engineering 11</b:JournalName>
    <b:Year>2011</b:Year>
    <b:Pages>241-252</b:Pages>
    <b:RefOrder>47</b:RefOrder>
  </b:Source>
  <b:Source>
    <b:Tag>Hen02</b:Tag>
    <b:SourceType>ConferenceProceedings</b:SourceType>
    <b:Guid>{C20AE654-F9CE-468F-8CB5-8DFFBBC45C29}</b:Guid>
    <b:Author>
      <b:Author>
        <b:NameList>
          <b:Person>
            <b:Last>Hensen</b:Last>
            <b:First>Jan</b:First>
          </b:Person>
        </b:NameList>
      </b:Author>
    </b:Author>
    <b:Title>Simulation for performance based building and systems design: some issues and solution directions</b:Title>
    <b:Year>2002</b:Year>
    <b:Pages>14</b:Pages>
    <b:ConferenceName>6th International Coference on Design and Decisions Support Systems in Architecture and Urban Planning</b:ConferenceName>
    <b:City>Ellecom</b:City>
    <b:Publisher>Technische Universiteit Eindhoven, Netherlands</b:Publisher>
    <b:RefOrder>48</b:RefOrder>
  </b:Source>
  <b:Source>
    <b:Tag>Jam16</b:Tag>
    <b:SourceType>JournalArticle</b:SourceType>
    <b:Guid>{EA0FDBB6-78CB-4961-9323-7E6DC880D35A}</b:Guid>
    <b:Title>Project-Based Construction Engineering Education in a Virtual Environment</b:Title>
    <b:Year>2016</b:Year>
    <b:Author>
      <b:Author>
        <b:NameList>
          <b:Person>
            <b:Last>Goedert</b:Last>
            <b:First>James</b:First>
          </b:Person>
          <b:Person>
            <b:Last>Rokooei</b:Last>
            <b:First>Saeed</b:First>
          </b:Person>
        </b:NameList>
      </b:Author>
    </b:Author>
    <b:JournalName>International Journal of Construction Education and Research</b:JournalName>
    <b:URL>http://www.tandfonline.com/doi/full/10.1080/15578771.2015.1121936</b:URL>
    <b:DOI>10.1080/15578771.2015.1121936</b:DOI>
    <b:RefOrder>49</b:RefOrder>
  </b:Source>
  <b:Source>
    <b:Tag>Goe132</b:Tag>
    <b:SourceType>ConferenceProceedings</b:SourceType>
    <b:Guid>{6304CEB9-8701-479B-9FA1-F38DB3B4A0B5}</b:Guid>
    <b:Author>
      <b:Author>
        <b:NameList>
          <b:Person>
            <b:Last>Goedert</b:Last>
            <b:First>J.</b:First>
          </b:Person>
          <b:Person>
            <b:Last>Rokooeisadabad</b:Last>
            <b:First>S.</b:First>
          </b:Person>
          <b:Person>
            <b:Last>Pawloski</b:Last>
            <b:First>R.</b:First>
          </b:Person>
        </b:NameList>
      </b:Author>
    </b:Author>
    <b:Title>A Project-based Simulation Model for Construction Education</b:Title>
    <b:Year>2013</b:Year>
    <b:ConferenceName>5th Conference on Higher Education Pedagogy</b:ConferenceName>
    <b:City>Blacksburg</b:City>
    <b:Publisher>Virginia Tech</b:Publisher>
    <b:RefOrder>50</b:RefOrder>
  </b:Source>
  <b:Source>
    <b:Tag>Sch16</b:Tag>
    <b:SourceType>JournalArticle</b:SourceType>
    <b:Guid>{D2AADCA4-0CD3-4274-8575-28576BFA1FEF}</b:Guid>
    <b:Author>
      <b:Author>
        <b:NameList>
          <b:Person>
            <b:Last>Scherer</b:Last>
            <b:First>Yvonne</b:First>
            <b:Middle>K.</b:Middle>
          </b:Person>
          <b:Person>
            <b:Last>Foltz-Ramos</b:Last>
            <b:First>Kelly</b:First>
          </b:Person>
          <b:Person>
            <b:Last>Fabry</b:Last>
            <b:First>Donna</b:First>
          </b:Person>
          <b:Person>
            <b:Last>Chao</b:Last>
            <b:First>Ying-Yu</b:First>
          </b:Person>
        </b:NameList>
      </b:Author>
    </b:Author>
    <b:Title>Evaluating Simulation Methodologies to Determine Best Strategies to Maximize Student Learning</b:Title>
    <b:JournalName>Journal of Professional Nursing</b:JournalName>
    <b:Year>2016</b:Year>
    <b:Pages>1-9</b:Pages>
    <b:RefOrder>51</b:RefOrder>
  </b:Source>
  <b:Source>
    <b:Tag>Hun16</b:Tag>
    <b:SourceType>JournalArticle</b:SourceType>
    <b:Guid>{D81F3E64-EC04-4E03-864D-23F7109687D7}</b:Guid>
    <b:Title>Development and validation of the simulation-based learning evaluation scale</b:Title>
    <b:Pages>72–77</b:Pages>
    <b:Year>2016</b:Year>
    <b:Author>
      <b:Author>
        <b:NameList>
          <b:Person>
            <b:Last>Hung</b:Last>
            <b:First>Chang-Chiao</b:First>
          </b:Person>
          <b:Person>
            <b:Last>Liu</b:Last>
            <b:First>Hsiu-Chen</b:First>
          </b:Person>
          <b:Person>
            <b:Last>Lin</b:Last>
            <b:First>Chun-Chih</b:First>
          </b:Person>
          <b:Person>
            <b:Last>Lee</b:Last>
            <b:First>Bih-O</b:First>
          </b:Person>
        </b:NameList>
      </b:Author>
    </b:Author>
    <b:JournalName>Nurse Education Today 40</b:JournalName>
    <b:RefOrder>52</b:RefOrder>
  </b:Source>
  <b:Source>
    <b:Tag>Goe131</b:Tag>
    <b:SourceType>JournalArticle</b:SourceType>
    <b:Guid>{8A8EEE1F-859F-46CA-A11F-252900972DEE}</b:Guid>
    <b:Author>
      <b:Author>
        <b:NameList>
          <b:Person>
            <b:Last>Goedert</b:Last>
            <b:First>J.</b:First>
          </b:Person>
          <b:Person>
            <b:Last>Pawloski</b:Last>
            <b:First>R.</b:First>
          </b:Person>
          <b:Person>
            <b:Last>Rokooeisadabad</b:Last>
            <b:First>S.</b:First>
          </b:Person>
          <b:Person>
            <b:Last>Subramaniam</b:Last>
            <b:First>M.</b:First>
          </b:Person>
        </b:NameList>
      </b:Author>
    </b:Author>
    <b:Title>Project-Oriented Pedagogical Model for Construction Engineering Education Using Cyberinfrastructure Tool</b:Title>
    <b:JournalName>Journal of Professional Issues in Engineering Education &amp; Practice</b:JournalName>
    <b:Year>2013</b:Year>
    <b:Pages>300-309</b:Pages>
    <b:Publisher>ASCE</b:Publisher>
    <b:Volume>139</b:Volume>
    <b:Issue>4</b:Issue>
    <b:RefOrder>53</b:RefOrder>
  </b:Source>
  <b:Source>
    <b:Tag>Goe</b:Tag>
    <b:SourceType>ConferenceProceedings</b:SourceType>
    <b:Guid>{A3EA4A7C-990F-45D5-9902-CCA085C27CDE}</b:Guid>
    <b:Author>
      <b:Author>
        <b:NameList>
          <b:Person>
            <b:Last>Goedert</b:Last>
            <b:First>James</b:First>
          </b:Person>
          <b:Person>
            <b:Last>Rokooei</b:Last>
            <b:First>Saeed</b:First>
          </b:Person>
          <b:Person>
            <b:Last>Pawloski</b:Last>
            <b:First>Robert</b:First>
          </b:Person>
        </b:NameList>
      </b:Author>
    </b:Author>
    <b:Title>Virtual Interactive Construction Education: A Project-based Pedagogical Model for Construction Engineering and Management</b:Title>
    <b:Pages>73-74</b:Pages>
    <b:Year>2012</b:Year>
    <b:ConferenceName>7th Conference on Higher Education Pedagogy- Virginia Tech</b:ConferenceName>
    <b:City>Blacksburg</b:City>
    <b:Publisher>7th Conference on Higher Education Pedagogy</b:Publisher>
    <b:RefOrder>54</b:RefOrder>
  </b:Source>
  <b:Source>
    <b:Tag>Rok14</b:Tag>
    <b:SourceType>ConferenceProceedings</b:SourceType>
    <b:Guid>{8286B4BD-00B9-4CD0-B4FC-EDE067093FD4}</b:Guid>
    <b:Author>
      <b:Author>
        <b:NameList>
          <b:Person>
            <b:Last>Rokooei</b:Last>
            <b:First>S.</b:First>
          </b:Person>
          <b:Person>
            <b:Last>Goedert</b:Last>
            <b:First>J.</b:First>
          </b:Person>
          <b:Person>
            <b:Last>Weerakoon</b:Last>
            <b:First>A.</b:First>
          </b:Person>
        </b:NameList>
      </b:Author>
    </b:Author>
    <b:Title>Simulation as an Effective Tool for Gender Education in Construction</b:Title>
    <b:Year>2014</b:Year>
    <b:ConferenceName>6th Conference on Higher Education Pedagogy</b:ConferenceName>
    <b:City>Blacksburg</b:City>
    <b:Publisher>Virginia Tech</b:Publisher>
    <b:RefOrder>55</b:RefOrder>
  </b:Source>
  <b:Source>
    <b:Tag>Rah14</b:Tag>
    <b:SourceType>JournalArticle</b:SourceType>
    <b:Guid>{5C68DEDE-4DBD-45E3-BC60-B2629FBDC2E5}</b:Guid>
    <b:Author>
      <b:Author>
        <b:NameList>
          <b:Person>
            <b:Last>Rahul Tiwari</b:Last>
            <b:First>Shalini</b:First>
          </b:Person>
          <b:Person>
            <b:Last>Nafees</b:Last>
            <b:First>Lubna</b:First>
          </b:Person>
          <b:Person>
            <b:Last>Krishnan</b:Last>
            <b:First>Omkumar</b:First>
          </b:Person>
        </b:NameList>
      </b:Author>
    </b:Author>
    <b:Title>Simulation as a pedagogical tool: Measurement of impact on perceived effective learning</b:Title>
    <b:JournalName>The International Journal of Management Education 12</b:JournalName>
    <b:Year>2014</b:Year>
    <b:Pages>260-270</b:Pages>
    <b:RefOrder>56</b:RefOrder>
  </b:Source>
  <b:Source>
    <b:Tag>CKS</b:Tag>
    <b:SourceType>Misc</b:SourceType>
    <b:Guid>{0AA4CEA8-1A04-4E3C-AE8F-569854B7D938}</b:Guid>
    <b:Author>
      <b:Author>
        <b:NameList>
          <b:Person>
            <b:Last>CK Seely</b:Last>
            <b:First>Jennifer</b:First>
          </b:Person>
        </b:NameList>
      </b:Author>
    </b:Author>
    <b:Title>Digital Fabrication in the Architectural Design Process</b:Title>
    <b:Year>2004</b:Year>
    <b:PublicationTitle>MS Thesis in Architecture Studies, Massachusetts Institute of Technology (MIT), Department of Architecture</b:PublicationTitle>
    <b:RefOrder>57</b:RefOrder>
  </b:Source>
  <b:Source>
    <b:Tag>Rok15</b:Tag>
    <b:SourceType>ConferenceProceedings</b:SourceType>
    <b:Guid>{DE1405F9-BBB4-4B4D-A515-DC276C7B6F6F}</b:Guid>
    <b:Author>
      <b:Author>
        <b:NameList>
          <b:Person>
            <b:Last>Rokooei</b:Last>
            <b:First>Saeed</b:First>
          </b:Person>
          <b:Person>
            <b:Last>Goedert</b:Last>
            <b:First>James</b:First>
            <b:Middle>Dean</b:Middle>
          </b:Person>
        </b:NameList>
      </b:Author>
    </b:Author>
    <b:Title>Lessons learned From a Simulation Project in Construction Education</b:Title>
    <b:Year>2015</b:Year>
    <b:ConferenceName>122nd ASEE Annual Conference &amp; Exposition</b:ConferenceName>
    <b:City>Seattle, Washington</b:City>
    <b:Publisher>American Society for Engineering Education</b:Publisher>
    <b:URL>https://www.asee.org/public/conferences/56/papers/12164/view</b:URL>
    <b:DOI>10.18260/p.24420</b:DOI>
    <b:RefOrder>58</b:RefOrder>
  </b:Source>
  <b:Source>
    <b:Tag>iii</b:Tag>
    <b:SourceType>Art</b:SourceType>
    <b:Guid>{547D1189-0A61-4068-B0CB-BE00DDEBE841}</b:Guid>
    <b:Title>ii</b:Title>
    <b:Author>
      <b:Artist>
        <b:NameList>
          <b:Person>
            <b:Last>iiii</b:Last>
          </b:Person>
        </b:NameList>
      </b:Artist>
    </b:Author>
    <b:PublicationTitle>kkkk</b:PublicationTitle>
    <b:RefOrder>59</b:RefOrder>
  </b:Source>
  <b:Source>
    <b:Tag>Tan04</b:Tag>
    <b:SourceType>Misc</b:SourceType>
    <b:Guid>{66EDF069-6FD2-4EAA-B5F9-87C8FA84C1E8}</b:Guid>
    <b:Author>
      <b:Author>
        <b:NameList>
          <b:Person>
            <b:Last>Tang</b:Last>
            <b:First>Dechao</b:First>
          </b:Person>
          <b:Person>
            <b:Last>Kim</b:Last>
            <b:First>Jaemin</b:First>
          </b:Person>
        </b:NameList>
      </b:Author>
    </b:Author>
    <b:Title>Simulation Support For Sustainable Design Of Buildings</b:Title>
    <b:Year>2004</b:Year>
    <b:PublicationTitle> ESRU Consultancy, University of Strathclyde, Glasgow, UK</b:PublicationTitle>
    <b:RefOrder>60</b:RefOrder>
  </b:Source>
  <b:Source>
    <b:Tag>And03</b:Tag>
    <b:SourceType>Misc</b:SourceType>
    <b:Guid>{877F7217-C9DA-4400-B315-685BD1ABBD22}</b:Guid>
    <b:Title>A thesis submitted to the Degree of Doctor of Philosophy</b:Title>
    <b:Year>2003</b:Year>
    <b:Author>
      <b:Author>
        <b:NameList>
          <b:Person>
            <b:Last>Andreas</b:Last>
            <b:First>Christoph</b:First>
          </b:Person>
        </b:NameList>
      </b:Author>
    </b:Author>
    <b:PublicationTitle>Towards the Integration of Simulation into the Building Design Process</b:PublicationTitle>
    <b:RefOrder>61</b:RefOrder>
  </b:Source>
  <b:Source>
    <b:Tag>Sae151</b:Tag>
    <b:SourceType>ConferenceProceedings</b:SourceType>
    <b:Guid>{5E7F731A-8CD8-44E4-8829-6EECB0347432}</b:Guid>
    <b:Author>
      <b:Author>
        <b:NameList>
          <b:Person>
            <b:Last>Rokooei</b:Last>
            <b:First>Saeed</b:First>
          </b:Person>
        </b:NameList>
      </b:Author>
    </b:Author>
    <b:Title>Building Information Modeling in Project Management: Necessities, Challenges and Outcomes</b:Title>
    <b:Pages>87-95</b:Pages>
    <b:Year>2015</b:Year>
    <b:ConferenceName>Proceedings of the 4th International Conference on Leadership, Technology, Innovation and Business Management (ICLTIBM-2014)</b:ConferenceName>
    <b:Publisher>Procedia - Social and Behavioral Sciences</b:Publisher>
    <b:URL>http://www.sciencedirect.com/science/article/pii/S1877042815056797</b:URL>
    <b:DOI>10.1016/j.sbspro.2015.11.332</b:DOI>
    <b:RefOrder>62</b:RefOrder>
  </b:Source>
  <b:Source>
    <b:Tag>Hav01</b:Tag>
    <b:SourceType>ConferenceProceedings</b:SourceType>
    <b:Guid>{22DF1851-5E9B-41E6-83A0-BB4523A525B6}</b:Guid>
    <b:Author>
      <b:Author>
        <b:NameList>
          <b:Person>
            <b:Last>Haves</b:Last>
            <b:First>Philip</b:First>
          </b:Person>
          <b:Person>
            <b:Last>Salsbury</b:Last>
            <b:First>Tim</b:First>
          </b:Person>
          <b:Person>
            <b:Last>Claridge</b:Last>
            <b:First>David</b:First>
          </b:Person>
          <b:Person>
            <b:Last>Liu</b:Last>
            <b:First>Mingsheng</b:First>
          </b:Person>
        </b:NameList>
      </b:Author>
    </b:Author>
    <b:Title>Use of Whole Building Simulation in On-Line Performance Assessment: Modeling and Implementation Issues</b:Title>
    <b:Year>2001</b:Year>
    <b:ConferenceName>Seventh International IBPSA Conference Building Simulation</b:ConferenceName>
    <b:City>Rio de Janeiro</b:City>
    <b:RefOrder>63</b:RefOrder>
  </b:Source>
  <b:Source>
    <b:Tag>Abo11</b:Tag>
    <b:SourceType>JournalArticle</b:SourceType>
    <b:Guid>{801F91A3-E681-47D3-AE79-1EB3F01A137B}</b:Guid>
    <b:Title>Role of Simulation in Construction Engineering and Management</b:Title>
    <b:Year>2011</b:Year>
    <b:Author>
      <b:Author>
        <b:NameList>
          <b:Person>
            <b:Last>AbouRizk</b:Last>
            <b:First>Simaan</b:First>
          </b:Person>
        </b:NameList>
      </b:Author>
    </b:Author>
    <b:PublicationTitle>Ph.D., P.E., M.ASCE</b:PublicationTitle>
    <b:JournalName>Construction Engineering and Management</b:JournalName>
    <b:Pages>1140-1153</b:Pages>
    <b:RefOrder>64</b:RefOrder>
  </b:Source>
  <b:Source>
    <b:Tag>Sae15</b:Tag>
    <b:SourceType>ConferenceProceedings</b:SourceType>
    <b:Guid>{4E6E5C17-442D-4372-9D46-B0F4B2036EBB}</b:Guid>
    <b:Author>
      <b:Author>
        <b:NameList>
          <b:Person>
            <b:Last>Rokooei</b:Last>
            <b:First>Saeed</b:First>
          </b:Person>
          <b:Person>
            <b:Last>Goedert</b:Last>
            <b:First>James</b:First>
          </b:Person>
          <b:Person>
            <b:Last>Fickle</b:Last>
            <b:First>Katherine</b:First>
          </b:Person>
        </b:NameList>
      </b:Author>
    </b:Author>
    <b:Title>Using a Simulation Model for Project Management Education</b:Title>
    <b:Year>2015</b:Year>
    <b:ConferenceName>7th Conference on Higher Education Pedagogy</b:ConferenceName>
    <b:City>Blacksburg</b:City>
    <b:Publisher>Virginia Tech</b:Publisher>
    <b:RefOrder>65</b:RefOrder>
  </b:Source>
  <b:Source xmlns:b="http://schemas.openxmlformats.org/officeDocument/2006/bibliography">
    <b:Tag>Val15</b:Tag>
    <b:SourceType>JournalArticle</b:SourceType>
    <b:Guid>{522FA999-A4CC-4967-BD27-A49452F76010}</b:Guid>
    <b:Author>
      <b:Author>
        <b:NameList>
          <b:Person>
            <b:Last>Valinejad Shoubi</b:Last>
            <b:First>Mojtaba</b:First>
          </b:Person>
          <b:Person>
            <b:Last>Valinejad Shoubi</b:Last>
            <b:First>Masoud</b:First>
          </b:Person>
          <b:Person>
            <b:Last>Bagchi</b:Last>
            <b:First>Ashutosh</b:First>
          </b:Person>
          <b:Person>
            <b:Last>Shakiba Barough</b:Last>
            <b:First>Azin</b:First>
          </b:Person>
        </b:NameList>
      </b:Author>
    </b:Author>
    <b:Title>Reducing the operational energy demand in buildings using building information modeling tools and sustainability approaches</b:Title>
    <b:Year>2015</b:Year>
    <b:JournalName>Ain Shams Engineering Journal</b:JournalName>
    <b:Pages>41–55</b:Pages>
    <b:RefOrder>66</b:RefOrder>
  </b:Source>
  <b:Source>
    <b:Tag>htt2</b:Tag>
    <b:SourceType>InternetSite</b:SourceType>
    <b:Guid>{DAEC0B36-D7D0-42F7-A8F3-78EA5D36F285}</b:Guid>
    <b:Title>http://www.esru.strath.ac.uk</b:Title>
    <b:Author>
      <b:Author>
        <b:NameList>
          <b:Person>
            <b:Last>ESRU</b:Last>
          </b:Person>
        </b:NameList>
      </b:Author>
    </b:Author>
    <b:InternetSiteTitle>Energy Systems Research Unit</b:InternetSiteTitle>
    <b:RefOrder>67</b:RefOrder>
  </b:Source>
  <b:Source>
    <b:Tag>www</b:Tag>
    <b:SourceType>InternetSite</b:SourceType>
    <b:Guid>{BC1D5E60-A80F-4532-B904-6D398BAF8511}</b:Guid>
    <b:Title>http://www.fenestration.com/index.php</b:Title>
    <b:Author>
      <b:Author>
        <b:NameList>
          <b:Person>
            <b:Last>Carli</b:Last>
          </b:Person>
        </b:NameList>
      </b:Author>
    </b:Author>
    <b:InternetSiteTitle>Carli, Inc.</b:InternetSiteTitle>
    <b:RefOrder>68</b:RefOrder>
  </b:Source>
  <b:Source>
    <b:Tag>htt</b:Tag>
    <b:SourceType>InternetSite</b:SourceType>
    <b:Guid>{0CEB5ABB-EFA9-4445-8E9C-58137362192D}</b:Guid>
    <b:Title>https://www.energyplus.net</b:Title>
    <b:Author>
      <b:Author>
        <b:NameList>
          <b:Person>
            <b:Last>EnergyPlus</b:Last>
          </b:Person>
        </b:NameList>
      </b:Author>
    </b:Author>
    <b:InternetSiteTitle>EnergyPlus</b:InternetSiteTitle>
    <b:RefOrder>69</b:RefOrder>
  </b:Source>
  <b:Source>
    <b:Tag>Mar03</b:Tag>
    <b:SourceType>JournalArticle</b:SourceType>
    <b:Guid>{EDFC987C-5D87-4EB9-8779-A0ABC15FC593}</b:Guid>
    <b:Author>
      <b:Author>
        <b:NameList>
          <b:Person>
            <b:Last>Marsh</b:Last>
            <b:First>Andrew</b:First>
          </b:Person>
        </b:NameList>
      </b:Author>
    </b:Author>
    <b:Title>ECOTECT and EnergyPlus</b:Title>
    <b:Year>2003</b:Year>
    <b:City>Wales, United Kingdom</b:City>
    <b:JournalName>Building Energy Simulation User News, Vol 24, No. 6</b:JournalName>
    <b:RefOrder>70</b:RefOrder>
  </b:Source>
  <b:Source>
    <b:Tag>sah1</b:Tag>
    <b:SourceType>JournalArticle</b:SourceType>
    <b:Guid>{E372D490-A527-446D-83F1-0D5EBBCFF276}</b:Guid>
    <b:Author>
      <b:Artist>
        <b:NameList>
          <b:Person>
            <b:Last>sahra</b:Last>
          </b:Person>
        </b:NameList>
      </b:Artist>
      <b:Author>
        <b:NameList>
          <b:Person>
            <b:Last>sahra</b:Last>
          </b:Person>
        </b:NameList>
      </b:Author>
    </b:Author>
    <b:Title>bbb</b:Title>
    <b:RefOrder>71</b:RefOrder>
  </b:Source>
</b:Sources>
</file>

<file path=customXml/itemProps1.xml><?xml version="1.0" encoding="utf-8"?>
<ds:datastoreItem xmlns:ds="http://schemas.openxmlformats.org/officeDocument/2006/customXml" ds:itemID="{A081760B-E503-463B-B5D9-62FAB1EE2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3971</Words>
  <Characters>22641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International Journal of Scientific Research in Computer Science, Engineering and Information Technology</vt:lpstr>
    </vt:vector>
  </TitlesOfParts>
  <Company>TechnoScience Academy; http://technoscienceacademy.com</Company>
  <LinksUpToDate>false</LinksUpToDate>
  <CharactersWithSpaces>26559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of Scientific Research in Computer Science, Engineering and Information Technology</dc:title>
  <dc:subject>Research Paper</dc:subject>
  <dc:creator>TechnoScience Academy;http://technoscienceacademy.com</dc:creator>
  <cp:keywords>IJSRCSEIT; http:/ijsrcseit.com</cp:keywords>
  <dc:description>International Journal of Scientific Research in Computer Science, Engineering and Information Technology</dc:description>
  <cp:lastModifiedBy>Prof. Bhavesh Kataria</cp:lastModifiedBy>
  <cp:revision>138</cp:revision>
  <cp:lastPrinted>2024-04-18T18:16:00Z</cp:lastPrinted>
  <dcterms:created xsi:type="dcterms:W3CDTF">2023-05-05T21:30:00Z</dcterms:created>
  <dcterms:modified xsi:type="dcterms:W3CDTF">2024-04-18T18:16:00Z</dcterms:modified>
  <cp:category>Computer Science, Engineering and Information Technology</cp:category>
  <cp:contentStatus>Active</cp:contentStatus>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1d3233eb7c1e57b83ad6953f896b530f00ed0319adf7a0cc059db45ddb724509</vt:lpwstr>
  </property>
</Properties>
</file>